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27" w:rsidRDefault="001B6727" w:rsidP="001B6727">
      <w:pPr>
        <w:ind w:rightChars="-100" w:right="31680"/>
        <w:rPr>
          <w:rFonts w:ascii="仿宋" w:eastAsia="仿宋" w:hAnsi="仿宋"/>
          <w:szCs w:val="32"/>
        </w:rPr>
      </w:pPr>
      <w:bookmarkStart w:id="0" w:name="_GoBack"/>
      <w:bookmarkEnd w:id="0"/>
    </w:p>
    <w:p w:rsidR="001B6727" w:rsidRDefault="001B6727">
      <w:pPr>
        <w:shd w:val="clear" w:color="auto" w:fill="FFFFFF"/>
        <w:spacing w:line="600" w:lineRule="auto"/>
        <w:rPr>
          <w:rFonts w:eastAsia="方正小标宋_GBK"/>
          <w:sz w:val="44"/>
          <w:szCs w:val="44"/>
        </w:rPr>
      </w:pPr>
      <w:bookmarkStart w:id="1" w:name="_Hlk42909668"/>
      <w:bookmarkEnd w:id="1"/>
    </w:p>
    <w:p w:rsidR="001B6727" w:rsidRDefault="001B6727">
      <w:pPr>
        <w:shd w:val="clear" w:color="auto" w:fill="FFFFFF"/>
        <w:spacing w:line="600" w:lineRule="auto"/>
        <w:jc w:val="center"/>
        <w:rPr>
          <w:rFonts w:eastAsia="方正小标宋_GBK"/>
          <w:sz w:val="44"/>
          <w:szCs w:val="44"/>
        </w:rPr>
      </w:pPr>
    </w:p>
    <w:p w:rsidR="001B6727" w:rsidRDefault="001B6727">
      <w:pPr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</w:p>
    <w:p w:rsidR="001B6727" w:rsidRDefault="001B6727">
      <w:pPr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</w:p>
    <w:p w:rsidR="001B6727" w:rsidRDefault="001B6727">
      <w:pPr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</w:p>
    <w:p w:rsidR="001B6727" w:rsidRDefault="001B6727">
      <w:pPr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鄂州市华容区人民法院</w:t>
      </w:r>
      <w:r>
        <w:rPr>
          <w:rFonts w:ascii="方正小标宋简体" w:eastAsia="方正小标宋简体"/>
          <w:sz w:val="36"/>
          <w:szCs w:val="36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年度部门整体支出</w:t>
      </w:r>
    </w:p>
    <w:p w:rsidR="001B6727" w:rsidRDefault="001B6727">
      <w:pPr>
        <w:shd w:val="clear" w:color="auto" w:fill="FFFFFF"/>
        <w:jc w:val="center"/>
        <w:rPr>
          <w:rFonts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绩效自评结果</w:t>
      </w:r>
    </w:p>
    <w:p w:rsidR="001B6727" w:rsidRDefault="001B6727">
      <w:pPr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（摘要版）</w:t>
      </w:r>
    </w:p>
    <w:p w:rsidR="001B6727" w:rsidRDefault="001B6727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1B6727" w:rsidRDefault="001B6727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1B6727" w:rsidRDefault="001B6727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1B6727" w:rsidRDefault="001B6727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1B6727" w:rsidRDefault="001B6727">
      <w:pPr>
        <w:shd w:val="clear" w:color="auto" w:fill="FFFFFF"/>
        <w:jc w:val="center"/>
        <w:rPr>
          <w:rFonts w:eastAsia="方正小标宋简体"/>
          <w:sz w:val="36"/>
          <w:szCs w:val="44"/>
        </w:rPr>
      </w:pPr>
    </w:p>
    <w:p w:rsidR="001B6727" w:rsidRDefault="001B6727">
      <w:pPr>
        <w:shd w:val="clear" w:color="auto" w:fill="FFFFFF"/>
        <w:jc w:val="center"/>
        <w:rPr>
          <w:rFonts w:eastAsia="方正小标宋简体"/>
          <w:sz w:val="36"/>
          <w:szCs w:val="44"/>
        </w:rPr>
      </w:pPr>
    </w:p>
    <w:p w:rsidR="001B6727" w:rsidRDefault="001B6727">
      <w:pPr>
        <w:shd w:val="clear" w:color="auto" w:fill="FFFFFF"/>
        <w:jc w:val="center"/>
        <w:rPr>
          <w:rFonts w:eastAsia="方正小标宋简体"/>
          <w:sz w:val="36"/>
          <w:szCs w:val="44"/>
        </w:rPr>
      </w:pPr>
    </w:p>
    <w:p w:rsidR="001B6727" w:rsidRDefault="001B6727">
      <w:pPr>
        <w:shd w:val="clear" w:color="auto" w:fill="FFFFFF"/>
        <w:jc w:val="center"/>
        <w:rPr>
          <w:rFonts w:eastAsia="方正小标宋简体"/>
          <w:sz w:val="44"/>
          <w:szCs w:val="44"/>
        </w:rPr>
      </w:pPr>
      <w:r>
        <w:rPr>
          <w:rFonts w:eastAsia="楷体" w:hint="eastAsia"/>
          <w:szCs w:val="32"/>
        </w:rPr>
        <w:t>自评单位：鄂州市华容区人民法院</w:t>
      </w:r>
      <w:r>
        <w:rPr>
          <w:rFonts w:eastAsia="楷体_GB2312" w:hint="eastAsia"/>
          <w:sz w:val="28"/>
          <w:szCs w:val="44"/>
        </w:rPr>
        <w:t xml:space="preserve">　</w:t>
      </w:r>
    </w:p>
    <w:p w:rsidR="001B6727" w:rsidRDefault="001B6727">
      <w:pPr>
        <w:shd w:val="clear" w:color="auto" w:fill="FFFFFF"/>
        <w:jc w:val="center"/>
        <w:rPr>
          <w:rFonts w:eastAsia="楷体"/>
          <w:szCs w:val="32"/>
        </w:rPr>
        <w:sectPr w:rsidR="001B67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B6727" w:rsidRDefault="001B6727">
      <w:pPr>
        <w:shd w:val="clear" w:color="auto" w:fill="FFFFFF"/>
        <w:jc w:val="center"/>
        <w:rPr>
          <w:rFonts w:eastAsia="等线"/>
          <w:sz w:val="21"/>
        </w:rPr>
      </w:pPr>
      <w:r>
        <w:rPr>
          <w:rFonts w:eastAsia="宋体" w:hint="eastAsia"/>
          <w:bCs/>
          <w:sz w:val="44"/>
          <w:szCs w:val="44"/>
        </w:rPr>
        <w:t>目</w:t>
      </w:r>
      <w:r>
        <w:rPr>
          <w:rFonts w:eastAsia="宋体"/>
          <w:bCs/>
          <w:sz w:val="44"/>
          <w:szCs w:val="44"/>
        </w:rPr>
        <w:t xml:space="preserve">  </w:t>
      </w:r>
      <w:r>
        <w:rPr>
          <w:rFonts w:eastAsia="宋体" w:hint="eastAsia"/>
          <w:bCs/>
          <w:sz w:val="44"/>
          <w:szCs w:val="44"/>
        </w:rPr>
        <w:t>录</w:t>
      </w:r>
    </w:p>
    <w:p w:rsidR="001B6727" w:rsidRDefault="001B6727">
      <w:pPr>
        <w:tabs>
          <w:tab w:val="right" w:leader="dot" w:pos="8306"/>
        </w:tabs>
        <w:rPr>
          <w:rFonts w:eastAsia="等线"/>
          <w:szCs w:val="32"/>
        </w:rPr>
      </w:pPr>
      <w:r>
        <w:rPr>
          <w:rFonts w:eastAsia="黑体"/>
          <w:szCs w:val="32"/>
        </w:rPr>
        <w:fldChar w:fldCharType="begin"/>
      </w:r>
      <w:r>
        <w:rPr>
          <w:rFonts w:eastAsia="黑体"/>
          <w:szCs w:val="32"/>
        </w:rPr>
        <w:instrText xml:space="preserve">TOC \o "1-2" \h \u </w:instrText>
      </w:r>
      <w:r>
        <w:rPr>
          <w:rFonts w:eastAsia="黑体"/>
          <w:szCs w:val="32"/>
        </w:rPr>
        <w:fldChar w:fldCharType="separate"/>
      </w:r>
      <w:r>
        <w:rPr>
          <w:rFonts w:eastAsia="黑体"/>
          <w:szCs w:val="32"/>
        </w:rPr>
        <w:fldChar w:fldCharType="begin"/>
      </w:r>
      <w:r>
        <w:rPr>
          <w:rFonts w:eastAsia="黑体"/>
          <w:szCs w:val="32"/>
        </w:rPr>
        <w:instrText xml:space="preserve">TOC \o "1-2" \h \u </w:instrText>
      </w:r>
      <w:r>
        <w:rPr>
          <w:rFonts w:eastAsia="黑体"/>
          <w:szCs w:val="32"/>
        </w:rPr>
        <w:fldChar w:fldCharType="separate"/>
      </w:r>
      <w:hyperlink w:anchor="_Toc5519" w:history="1">
        <w:r>
          <w:rPr>
            <w:rFonts w:eastAsia="黑体" w:hint="eastAsia"/>
            <w:szCs w:val="32"/>
          </w:rPr>
          <w:t>一、自评结论</w:t>
        </w:r>
        <w:r>
          <w:rPr>
            <w:rFonts w:eastAsia="等线"/>
            <w:szCs w:val="32"/>
          </w:rPr>
          <w:tab/>
          <w:t>1</w:t>
        </w:r>
      </w:hyperlink>
    </w:p>
    <w:p w:rsidR="001B6727" w:rsidRDefault="001B6727">
      <w:pPr>
        <w:tabs>
          <w:tab w:val="right" w:leader="dot" w:pos="8306"/>
        </w:tabs>
        <w:ind w:leftChars="200" w:left="31680"/>
        <w:rPr>
          <w:rFonts w:eastAsia="等线"/>
          <w:szCs w:val="32"/>
        </w:rPr>
      </w:pPr>
      <w:hyperlink w:anchor="_Toc5819" w:history="1">
        <w:r>
          <w:rPr>
            <w:rFonts w:eastAsia="楷体_GB2312" w:hint="eastAsia"/>
            <w:szCs w:val="32"/>
          </w:rPr>
          <w:t>（一）自评得分</w:t>
        </w:r>
        <w:r>
          <w:rPr>
            <w:rFonts w:eastAsia="等线"/>
            <w:szCs w:val="32"/>
          </w:rPr>
          <w:tab/>
          <w:t>1</w:t>
        </w:r>
      </w:hyperlink>
    </w:p>
    <w:p w:rsidR="001B6727" w:rsidRDefault="001B6727">
      <w:pPr>
        <w:tabs>
          <w:tab w:val="right" w:leader="dot" w:pos="8306"/>
        </w:tabs>
        <w:ind w:leftChars="200" w:left="31680"/>
        <w:rPr>
          <w:rFonts w:eastAsia="等线"/>
          <w:szCs w:val="32"/>
        </w:rPr>
      </w:pPr>
      <w:hyperlink w:anchor="_Toc18369" w:history="1">
        <w:r>
          <w:rPr>
            <w:rFonts w:eastAsia="楷体_GB2312" w:hint="eastAsia"/>
            <w:szCs w:val="32"/>
          </w:rPr>
          <w:t>（二）绩效目标完成情况</w:t>
        </w:r>
        <w:r>
          <w:rPr>
            <w:rFonts w:eastAsia="等线"/>
            <w:szCs w:val="32"/>
          </w:rPr>
          <w:tab/>
          <w:t>1</w:t>
        </w:r>
      </w:hyperlink>
    </w:p>
    <w:p w:rsidR="001B6727" w:rsidRDefault="001B6727">
      <w:pPr>
        <w:tabs>
          <w:tab w:val="right" w:leader="dot" w:pos="8306"/>
        </w:tabs>
        <w:ind w:leftChars="200" w:left="31680"/>
        <w:rPr>
          <w:rFonts w:eastAsia="等线"/>
          <w:szCs w:val="32"/>
        </w:rPr>
      </w:pPr>
      <w:hyperlink w:anchor="_Toc13500" w:history="1">
        <w:r>
          <w:rPr>
            <w:rFonts w:eastAsia="楷体" w:hint="eastAsia"/>
            <w:szCs w:val="32"/>
          </w:rPr>
          <w:t>（三）存在的问题和原因</w:t>
        </w:r>
        <w:r>
          <w:rPr>
            <w:rFonts w:eastAsia="等线"/>
            <w:szCs w:val="32"/>
          </w:rPr>
          <w:tab/>
          <w:t>1</w:t>
        </w:r>
      </w:hyperlink>
    </w:p>
    <w:p w:rsidR="001B6727" w:rsidRDefault="001B6727">
      <w:pPr>
        <w:tabs>
          <w:tab w:val="right" w:leader="dot" w:pos="8306"/>
        </w:tabs>
        <w:ind w:leftChars="200" w:left="31680"/>
        <w:rPr>
          <w:rFonts w:eastAsia="等线"/>
          <w:szCs w:val="32"/>
        </w:rPr>
      </w:pPr>
      <w:hyperlink w:anchor="_Toc21654" w:history="1">
        <w:r>
          <w:rPr>
            <w:rFonts w:eastAsia="楷体" w:hint="eastAsia"/>
            <w:szCs w:val="32"/>
          </w:rPr>
          <w:t>（四）下一步拟改进措施</w:t>
        </w:r>
        <w:r>
          <w:rPr>
            <w:rFonts w:eastAsia="等线"/>
            <w:szCs w:val="32"/>
          </w:rPr>
          <w:tab/>
          <w:t>2</w:t>
        </w:r>
      </w:hyperlink>
    </w:p>
    <w:p w:rsidR="001B6727" w:rsidRDefault="001B6727">
      <w:pPr>
        <w:tabs>
          <w:tab w:val="right" w:leader="dot" w:pos="8306"/>
        </w:tabs>
        <w:rPr>
          <w:rFonts w:eastAsia="黑体"/>
          <w:szCs w:val="32"/>
        </w:rPr>
        <w:sectPr w:rsidR="001B6727">
          <w:footerReference w:type="defaul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eastAsia="黑体"/>
          <w:szCs w:val="32"/>
        </w:rPr>
        <w:fldChar w:fldCharType="end"/>
      </w:r>
      <w:r>
        <w:rPr>
          <w:rFonts w:eastAsia="黑体"/>
          <w:szCs w:val="32"/>
        </w:rPr>
        <w:fldChar w:fldCharType="end"/>
      </w:r>
    </w:p>
    <w:p w:rsidR="001B6727" w:rsidRDefault="001B6727">
      <w:pPr>
        <w:shd w:val="clear" w:color="auto" w:fill="FFFFFF"/>
        <w:spacing w:line="360" w:lineRule="auto"/>
        <w:ind w:firstLineChars="200" w:firstLine="31680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一、自评结论</w:t>
      </w:r>
    </w:p>
    <w:p w:rsidR="001B6727" w:rsidRDefault="001B6727">
      <w:pPr>
        <w:shd w:val="clear" w:color="auto" w:fill="FFFFFF"/>
        <w:spacing w:line="360" w:lineRule="auto"/>
        <w:ind w:firstLineChars="200" w:firstLine="31680"/>
        <w:outlineLvl w:val="1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（一）部门整体绩效自评得分</w:t>
      </w:r>
    </w:p>
    <w:p w:rsidR="001B6727" w:rsidRDefault="001B6727">
      <w:pPr>
        <w:ind w:firstLineChars="200" w:firstLine="31680"/>
        <w:rPr>
          <w:rFonts w:eastAsia="仿宋"/>
          <w:szCs w:val="32"/>
        </w:rPr>
      </w:pPr>
      <w:r>
        <w:rPr>
          <w:rFonts w:eastAsia="仿宋"/>
          <w:szCs w:val="32"/>
        </w:rPr>
        <w:t>2021</w:t>
      </w:r>
      <w:r>
        <w:rPr>
          <w:rFonts w:eastAsia="仿宋" w:hint="eastAsia"/>
          <w:szCs w:val="32"/>
        </w:rPr>
        <w:t>年我院部门绩效自评得分</w:t>
      </w:r>
      <w:r>
        <w:rPr>
          <w:rFonts w:eastAsia="仿宋"/>
          <w:szCs w:val="32"/>
        </w:rPr>
        <w:t>94.94</w:t>
      </w:r>
      <w:r>
        <w:rPr>
          <w:rFonts w:eastAsia="仿宋" w:hint="eastAsia"/>
          <w:szCs w:val="32"/>
        </w:rPr>
        <w:t>分。</w:t>
      </w:r>
    </w:p>
    <w:p w:rsidR="001B6727" w:rsidRDefault="001B6727">
      <w:pPr>
        <w:ind w:firstLineChars="200" w:firstLine="31680"/>
        <w:rPr>
          <w:rFonts w:eastAsia="楷体_GB2312"/>
          <w:szCs w:val="32"/>
        </w:rPr>
      </w:pPr>
      <w:r>
        <w:rPr>
          <w:rFonts w:ascii="楷体_GB2312" w:eastAsia="楷体_GB2312" w:hAnsi="楷体" w:cs="楷体_GB2312" w:hint="eastAsia"/>
          <w:szCs w:val="32"/>
        </w:rPr>
        <w:t>（二）</w:t>
      </w:r>
      <w:r>
        <w:rPr>
          <w:rFonts w:eastAsia="楷体_GB2312" w:hint="eastAsia"/>
          <w:szCs w:val="32"/>
        </w:rPr>
        <w:t>部门整体绩效目标完成情况</w:t>
      </w:r>
    </w:p>
    <w:p w:rsidR="001B6727" w:rsidRDefault="001B6727">
      <w:pPr>
        <w:shd w:val="clear" w:color="auto" w:fill="FFFFFF"/>
        <w:spacing w:line="360" w:lineRule="auto"/>
        <w:ind w:firstLineChars="200" w:firstLine="31680"/>
        <w:rPr>
          <w:rFonts w:eastAsia="仿宋"/>
          <w:szCs w:val="32"/>
        </w:rPr>
      </w:pPr>
      <w:r>
        <w:rPr>
          <w:rFonts w:eastAsia="仿宋"/>
          <w:szCs w:val="32"/>
        </w:rPr>
        <w:t>1.</w:t>
      </w:r>
      <w:r>
        <w:rPr>
          <w:rFonts w:eastAsia="仿宋" w:hint="eastAsia"/>
          <w:szCs w:val="32"/>
        </w:rPr>
        <w:t>执行率情况</w:t>
      </w:r>
    </w:p>
    <w:p w:rsidR="001B6727" w:rsidRDefault="001B6727">
      <w:pPr>
        <w:ind w:firstLineChars="200" w:firstLine="31680"/>
        <w:rPr>
          <w:rFonts w:eastAsia="仿宋"/>
          <w:szCs w:val="32"/>
        </w:rPr>
      </w:pPr>
      <w:r>
        <w:rPr>
          <w:rFonts w:eastAsia="仿宋"/>
          <w:szCs w:val="32"/>
        </w:rPr>
        <w:t>2021</w:t>
      </w:r>
      <w:r>
        <w:rPr>
          <w:rFonts w:eastAsia="仿宋" w:hint="eastAsia"/>
          <w:szCs w:val="32"/>
        </w:rPr>
        <w:t>年我院预算数为调整后财政资金总额</w:t>
      </w:r>
      <w:r>
        <w:rPr>
          <w:rFonts w:eastAsia="仿宋"/>
          <w:szCs w:val="32"/>
        </w:rPr>
        <w:t>1452.79</w:t>
      </w:r>
      <w:r>
        <w:rPr>
          <w:rFonts w:eastAsia="仿宋" w:hint="eastAsia"/>
          <w:szCs w:val="32"/>
        </w:rPr>
        <w:t>万元，执行数为财政资金实际支出</w:t>
      </w:r>
      <w:r>
        <w:rPr>
          <w:rFonts w:eastAsia="仿宋"/>
          <w:szCs w:val="32"/>
        </w:rPr>
        <w:t>1448.33</w:t>
      </w:r>
      <w:r>
        <w:rPr>
          <w:rFonts w:eastAsia="仿宋" w:hint="eastAsia"/>
          <w:szCs w:val="32"/>
        </w:rPr>
        <w:t>万元，执行率</w:t>
      </w:r>
      <w:r>
        <w:rPr>
          <w:rFonts w:eastAsia="仿宋"/>
          <w:szCs w:val="32"/>
        </w:rPr>
        <w:t>99.69%</w:t>
      </w:r>
      <w:r>
        <w:rPr>
          <w:rFonts w:eastAsia="仿宋" w:hint="eastAsia"/>
          <w:szCs w:val="32"/>
        </w:rPr>
        <w:t>。</w:t>
      </w:r>
    </w:p>
    <w:p w:rsidR="001B6727" w:rsidRDefault="001B6727">
      <w:pPr>
        <w:ind w:firstLineChars="200" w:firstLine="31680"/>
        <w:rPr>
          <w:rFonts w:eastAsia="仿宋"/>
          <w:szCs w:val="32"/>
        </w:rPr>
      </w:pPr>
      <w:r>
        <w:rPr>
          <w:rFonts w:eastAsia="仿宋"/>
          <w:szCs w:val="32"/>
        </w:rPr>
        <w:t>2.</w:t>
      </w:r>
      <w:r>
        <w:rPr>
          <w:rFonts w:eastAsia="仿宋" w:hint="eastAsia"/>
          <w:szCs w:val="32"/>
        </w:rPr>
        <w:t>完成的绩效目标</w:t>
      </w:r>
    </w:p>
    <w:p w:rsidR="001B6727" w:rsidRDefault="001B6727">
      <w:pPr>
        <w:ind w:firstLineChars="200" w:firstLine="31680"/>
        <w:rPr>
          <w:rFonts w:eastAsia="仿宋"/>
          <w:szCs w:val="32"/>
        </w:rPr>
      </w:pPr>
      <w:r>
        <w:rPr>
          <w:rFonts w:eastAsia="仿宋"/>
          <w:szCs w:val="32"/>
        </w:rPr>
        <w:t>2021</w:t>
      </w:r>
      <w:r>
        <w:rPr>
          <w:rFonts w:eastAsia="仿宋" w:hint="eastAsia"/>
          <w:szCs w:val="32"/>
        </w:rPr>
        <w:t>年我院完成项目绩效目标包括：案件立案率、案件结案率、民事案件调解率、网络信访回复率、年度计划工作完成率、设施设备及时维护率、对口脱贫验收达标率、工程安全事故</w:t>
      </w:r>
      <w:r>
        <w:rPr>
          <w:rFonts w:eastAsia="仿宋"/>
          <w:szCs w:val="32"/>
        </w:rPr>
        <w:t>0</w:t>
      </w:r>
      <w:r>
        <w:rPr>
          <w:rFonts w:eastAsia="仿宋" w:hint="eastAsia"/>
          <w:szCs w:val="32"/>
        </w:rPr>
        <w:t>起、保障机关正常运转、工作环境满意率（</w:t>
      </w:r>
      <w:r>
        <w:rPr>
          <w:rFonts w:eastAsia="仿宋"/>
          <w:szCs w:val="32"/>
        </w:rPr>
        <w:t>%</w:t>
      </w:r>
      <w:r>
        <w:rPr>
          <w:rFonts w:eastAsia="仿宋" w:hint="eastAsia"/>
          <w:szCs w:val="32"/>
        </w:rPr>
        <w:t>）、项目受益人员满意度（</w:t>
      </w:r>
      <w:r>
        <w:rPr>
          <w:rFonts w:eastAsia="仿宋"/>
          <w:szCs w:val="32"/>
        </w:rPr>
        <w:t>%</w:t>
      </w:r>
      <w:r>
        <w:rPr>
          <w:rFonts w:eastAsia="仿宋" w:hint="eastAsia"/>
          <w:szCs w:val="32"/>
        </w:rPr>
        <w:t>）。</w:t>
      </w:r>
    </w:p>
    <w:p w:rsidR="001B6727" w:rsidRDefault="001B6727">
      <w:pPr>
        <w:ind w:firstLineChars="200" w:firstLine="31680"/>
        <w:rPr>
          <w:rFonts w:eastAsia="仿宋"/>
          <w:szCs w:val="32"/>
        </w:rPr>
      </w:pPr>
      <w:r>
        <w:rPr>
          <w:rFonts w:eastAsia="仿宋"/>
          <w:szCs w:val="32"/>
        </w:rPr>
        <w:t>3.</w:t>
      </w:r>
      <w:r>
        <w:rPr>
          <w:rFonts w:eastAsia="仿宋" w:hint="eastAsia"/>
          <w:szCs w:val="32"/>
        </w:rPr>
        <w:t>未完成的绩效目标。</w:t>
      </w:r>
    </w:p>
    <w:p w:rsidR="001B6727" w:rsidRDefault="001B6727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eastAsia="仿宋"/>
          <w:szCs w:val="32"/>
        </w:rPr>
        <w:t>2021</w:t>
      </w:r>
      <w:r>
        <w:rPr>
          <w:rFonts w:eastAsia="仿宋" w:hint="eastAsia"/>
          <w:szCs w:val="32"/>
        </w:rPr>
        <w:t>年我院未完成项目绩效目标为法定审限内结案率。</w:t>
      </w:r>
    </w:p>
    <w:p w:rsidR="001B6727" w:rsidRDefault="001B6727">
      <w:pPr>
        <w:ind w:firstLineChars="200" w:firstLine="31680"/>
        <w:rPr>
          <w:rFonts w:ascii="楷体_GB2312" w:eastAsia="楷体_GB2312" w:hAnsi="楷体"/>
          <w:szCs w:val="32"/>
        </w:rPr>
      </w:pPr>
      <w:r>
        <w:rPr>
          <w:rFonts w:ascii="楷体_GB2312" w:eastAsia="楷体_GB2312" w:hAnsi="楷体" w:cs="楷体_GB2312" w:hint="eastAsia"/>
          <w:szCs w:val="32"/>
        </w:rPr>
        <w:t>（三）存在的问题和原因</w:t>
      </w:r>
    </w:p>
    <w:p w:rsidR="001B6727" w:rsidRDefault="001B6727">
      <w:pPr>
        <w:widowControl/>
        <w:ind w:firstLineChars="200" w:firstLine="31680"/>
        <w:jc w:val="left"/>
        <w:rPr>
          <w:rFonts w:eastAsia="仿宋"/>
          <w:szCs w:val="32"/>
        </w:rPr>
      </w:pPr>
      <w:r>
        <w:rPr>
          <w:rFonts w:eastAsia="仿宋" w:hint="eastAsia"/>
          <w:szCs w:val="32"/>
        </w:rPr>
        <w:t>本年未执行完财政资金</w:t>
      </w:r>
      <w:r>
        <w:rPr>
          <w:rFonts w:eastAsia="仿宋"/>
          <w:szCs w:val="32"/>
        </w:rPr>
        <w:t>4.46</w:t>
      </w:r>
      <w:r>
        <w:rPr>
          <w:rFonts w:eastAsia="仿宋" w:hint="eastAsia"/>
          <w:szCs w:val="32"/>
        </w:rPr>
        <w:t>万元，具体包括：房屋维修专项经费项目</w:t>
      </w:r>
      <w:r>
        <w:rPr>
          <w:rFonts w:eastAsia="仿宋"/>
          <w:szCs w:val="32"/>
        </w:rPr>
        <w:t>-</w:t>
      </w:r>
      <w:r>
        <w:rPr>
          <w:rFonts w:eastAsia="仿宋" w:hint="eastAsia"/>
          <w:szCs w:val="32"/>
        </w:rPr>
        <w:t>维修（护）费</w:t>
      </w:r>
      <w:r>
        <w:rPr>
          <w:rFonts w:eastAsia="仿宋"/>
          <w:szCs w:val="32"/>
        </w:rPr>
        <w:t>3.26</w:t>
      </w:r>
      <w:r>
        <w:rPr>
          <w:rFonts w:eastAsia="仿宋" w:hint="eastAsia"/>
          <w:szCs w:val="32"/>
        </w:rPr>
        <w:t>万元、公务接待费</w:t>
      </w:r>
      <w:r>
        <w:rPr>
          <w:rFonts w:eastAsia="仿宋"/>
          <w:szCs w:val="32"/>
        </w:rPr>
        <w:t>0.6</w:t>
      </w:r>
      <w:r>
        <w:rPr>
          <w:rFonts w:eastAsia="仿宋" w:hint="eastAsia"/>
          <w:szCs w:val="32"/>
        </w:rPr>
        <w:t>万元、信息化工程建设经费</w:t>
      </w:r>
      <w:r>
        <w:rPr>
          <w:rFonts w:eastAsia="仿宋"/>
          <w:szCs w:val="32"/>
        </w:rPr>
        <w:t>0.6</w:t>
      </w:r>
      <w:r>
        <w:rPr>
          <w:rFonts w:eastAsia="仿宋" w:hint="eastAsia"/>
          <w:szCs w:val="32"/>
        </w:rPr>
        <w:t>万元。</w:t>
      </w:r>
    </w:p>
    <w:p w:rsidR="001B6727" w:rsidRDefault="001B6727">
      <w:pPr>
        <w:widowControl/>
        <w:ind w:firstLineChars="181" w:firstLine="31680"/>
        <w:jc w:val="left"/>
        <w:rPr>
          <w:rFonts w:eastAsia="仿宋"/>
          <w:szCs w:val="32"/>
        </w:rPr>
      </w:pPr>
      <w:r>
        <w:rPr>
          <w:rFonts w:eastAsia="仿宋" w:hint="eastAsia"/>
          <w:szCs w:val="32"/>
        </w:rPr>
        <w:t>资金未执行原因：房屋维修专项经费为上年结转无法申请资金使用计划；信息化工程建设经费剩余为执行指挥中心工程审计审减金额；公务接待费剩余为我院厉行节约，大力压缩“三公”经费开支，全年预算执行率</w:t>
      </w:r>
      <w:r>
        <w:rPr>
          <w:rFonts w:eastAsia="仿宋"/>
          <w:szCs w:val="32"/>
        </w:rPr>
        <w:t>99.69%</w:t>
      </w:r>
      <w:r>
        <w:rPr>
          <w:rFonts w:eastAsia="仿宋" w:hint="eastAsia"/>
          <w:szCs w:val="32"/>
        </w:rPr>
        <w:t>。</w:t>
      </w:r>
    </w:p>
    <w:p w:rsidR="001B6727" w:rsidRDefault="001B6727">
      <w:pPr>
        <w:widowControl/>
        <w:ind w:firstLineChars="181" w:firstLine="31680"/>
        <w:jc w:val="left"/>
        <w:rPr>
          <w:rFonts w:eastAsia="仿宋"/>
          <w:szCs w:val="32"/>
        </w:rPr>
      </w:pPr>
      <w:r>
        <w:rPr>
          <w:rFonts w:eastAsia="仿宋" w:hint="eastAsia"/>
          <w:szCs w:val="32"/>
        </w:rPr>
        <w:t>法定审限内结案率未完成目标原因：执行案件未在法定期限内执结，执结后未及时报结；审判案件存在久审不结情形，结案后未及时报结。</w:t>
      </w:r>
    </w:p>
    <w:p w:rsidR="001B6727" w:rsidRDefault="001B6727">
      <w:pPr>
        <w:ind w:firstLineChars="200" w:firstLine="31680"/>
        <w:rPr>
          <w:rFonts w:eastAsia="仿宋"/>
          <w:szCs w:val="32"/>
        </w:rPr>
      </w:pPr>
      <w:r>
        <w:rPr>
          <w:rFonts w:eastAsia="仿宋" w:hint="eastAsia"/>
          <w:szCs w:val="32"/>
        </w:rPr>
        <w:t>除法定审限内结案率目标值</w:t>
      </w:r>
      <w:r>
        <w:rPr>
          <w:rFonts w:eastAsia="仿宋"/>
          <w:szCs w:val="32"/>
        </w:rPr>
        <w:t>100%</w:t>
      </w:r>
      <w:r>
        <w:rPr>
          <w:rFonts w:eastAsia="仿宋" w:hint="eastAsia"/>
          <w:szCs w:val="32"/>
        </w:rPr>
        <w:t>未实现外</w:t>
      </w:r>
      <w:r>
        <w:rPr>
          <w:rFonts w:eastAsia="仿宋"/>
          <w:szCs w:val="32"/>
        </w:rPr>
        <w:t>,</w:t>
      </w:r>
      <w:r>
        <w:rPr>
          <w:rFonts w:eastAsia="仿宋" w:hint="eastAsia"/>
          <w:szCs w:val="32"/>
        </w:rPr>
        <w:t>其他指标均完成年当年绩效目标。</w:t>
      </w:r>
    </w:p>
    <w:p w:rsidR="001B6727" w:rsidRDefault="001B6727">
      <w:pPr>
        <w:ind w:firstLineChars="200" w:firstLine="31680"/>
        <w:rPr>
          <w:rFonts w:ascii="楷体_GB2312" w:eastAsia="楷体_GB2312" w:hAnsi="楷体"/>
          <w:szCs w:val="32"/>
        </w:rPr>
      </w:pPr>
      <w:r>
        <w:rPr>
          <w:rFonts w:ascii="楷体_GB2312" w:eastAsia="楷体_GB2312" w:hAnsi="楷体" w:cs="楷体_GB2312" w:hint="eastAsia"/>
          <w:szCs w:val="32"/>
        </w:rPr>
        <w:t>（四）下一步拟改进措施</w:t>
      </w:r>
    </w:p>
    <w:p w:rsidR="001B6727" w:rsidRDefault="001B6727">
      <w:pPr>
        <w:widowControl/>
        <w:ind w:firstLineChars="200" w:firstLine="3168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 xml:space="preserve">1. </w:t>
      </w:r>
      <w:r>
        <w:rPr>
          <w:rFonts w:eastAsia="仿宋" w:hint="eastAsia"/>
          <w:szCs w:val="32"/>
        </w:rPr>
        <w:t>下一步改进措施</w:t>
      </w:r>
    </w:p>
    <w:p w:rsidR="001B6727" w:rsidRDefault="001B6727">
      <w:pPr>
        <w:widowControl/>
        <w:ind w:firstLineChars="200" w:firstLine="31680"/>
        <w:jc w:val="left"/>
        <w:rPr>
          <w:rFonts w:eastAsia="仿宋"/>
          <w:szCs w:val="32"/>
        </w:rPr>
      </w:pPr>
      <w:r>
        <w:rPr>
          <w:rFonts w:eastAsia="仿宋" w:hint="eastAsia"/>
          <w:szCs w:val="32"/>
        </w:rPr>
        <w:t>通过项目立项情况、资金使用情况、项目实施管理情况、项目绩效表现情况自我评价，及时总结经验，改进管理措施，不断增强和落实绩效管理责任，完善工作机制和目标编制，有效提高单位整体绩效水平。</w:t>
      </w:r>
    </w:p>
    <w:p w:rsidR="001B6727" w:rsidRDefault="001B6727">
      <w:pPr>
        <w:widowControl/>
        <w:ind w:firstLineChars="200" w:firstLine="3168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>2.</w:t>
      </w:r>
      <w:r>
        <w:rPr>
          <w:rFonts w:eastAsia="仿宋" w:hint="eastAsia"/>
          <w:szCs w:val="32"/>
        </w:rPr>
        <w:t>拟与预算安排相结合情况</w:t>
      </w:r>
    </w:p>
    <w:p w:rsidR="001B6727" w:rsidRDefault="001B6727">
      <w:pPr>
        <w:widowControl/>
        <w:ind w:firstLineChars="200" w:firstLine="31680"/>
        <w:jc w:val="left"/>
        <w:rPr>
          <w:rFonts w:eastAsia="仿宋"/>
          <w:szCs w:val="32"/>
        </w:rPr>
      </w:pPr>
      <w:r>
        <w:rPr>
          <w:rFonts w:eastAsia="仿宋" w:hint="eastAsia"/>
          <w:szCs w:val="32"/>
        </w:rPr>
        <w:t>根据实际项目的开支情况，继续加强财政资金管理，进一步规范部门使用资金的责任意识，切实提高财政资金使用效益和预算编制、执行、管理水平。</w:t>
      </w:r>
    </w:p>
    <w:p w:rsidR="001B6727" w:rsidRDefault="001B6727">
      <w:pPr>
        <w:shd w:val="clear" w:color="auto" w:fill="FFFFFF"/>
        <w:spacing w:line="360" w:lineRule="auto"/>
        <w:ind w:firstLineChars="200" w:firstLine="3168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附件：</w:t>
      </w:r>
      <w:r>
        <w:rPr>
          <w:rFonts w:eastAsia="楷体_GB2312"/>
          <w:szCs w:val="32"/>
        </w:rPr>
        <w:t>2021</w:t>
      </w:r>
      <w:r>
        <w:rPr>
          <w:rFonts w:eastAsia="楷体_GB2312" w:hint="eastAsia"/>
          <w:szCs w:val="32"/>
        </w:rPr>
        <w:t>年度本院部门整体部门自评表</w:t>
      </w:r>
    </w:p>
    <w:p w:rsidR="001B6727" w:rsidRDefault="001B6727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1B6727" w:rsidRDefault="001B6727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1B6727" w:rsidRDefault="001B6727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1B6727" w:rsidRDefault="001B6727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1B6727" w:rsidRDefault="001B6727">
      <w:pPr>
        <w:shd w:val="clear" w:color="auto" w:fill="FFFFFF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1B6727" w:rsidRDefault="001B6727">
      <w:pPr>
        <w:shd w:val="clear" w:color="auto" w:fill="FFFFFF"/>
        <w:jc w:val="center"/>
        <w:rPr>
          <w:rFonts w:ascii="方正小标宋简体" w:eastAsia="方正小标宋简体"/>
          <w:color w:val="000000"/>
          <w:kern w:val="0"/>
          <w:szCs w:val="32"/>
        </w:rPr>
      </w:pPr>
      <w:r>
        <w:rPr>
          <w:rFonts w:ascii="方正小标宋简体" w:eastAsia="方正小标宋简体"/>
          <w:color w:val="000000"/>
          <w:kern w:val="0"/>
          <w:szCs w:val="32"/>
        </w:rPr>
        <w:t>2021</w:t>
      </w:r>
      <w:r>
        <w:rPr>
          <w:rFonts w:ascii="方正小标宋简体" w:eastAsia="方正小标宋简体" w:hint="eastAsia"/>
          <w:color w:val="000000"/>
          <w:kern w:val="0"/>
          <w:szCs w:val="32"/>
        </w:rPr>
        <w:t>年度鄂州市华容区人民法院部门整体绩效自评表</w:t>
      </w:r>
    </w:p>
    <w:p w:rsidR="001B6727" w:rsidRDefault="001B6727">
      <w:pPr>
        <w:shd w:val="clear" w:color="auto" w:fill="FFFFFF"/>
        <w:jc w:val="center"/>
        <w:rPr>
          <w:rFonts w:ascii="方正小标宋简体" w:eastAsia="方正小标宋简体"/>
          <w:color w:val="000000"/>
          <w:kern w:val="0"/>
          <w:szCs w:val="32"/>
        </w:rPr>
      </w:pPr>
    </w:p>
    <w:p w:rsidR="001B6727" w:rsidRDefault="001B6727">
      <w:pPr>
        <w:shd w:val="clear" w:color="auto" w:fill="FFFFFF"/>
        <w:rPr>
          <w:rFonts w:eastAsia="楷体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单位名称：鄂州市华容区人民法院</w:t>
      </w:r>
      <w:r>
        <w:rPr>
          <w:rFonts w:eastAsia="楷体_GB2312"/>
          <w:kern w:val="0"/>
          <w:sz w:val="28"/>
          <w:szCs w:val="28"/>
        </w:rPr>
        <w:t xml:space="preserve">   </w:t>
      </w:r>
      <w:r>
        <w:rPr>
          <w:rFonts w:eastAsia="楷体_GB2312" w:hint="eastAsia"/>
          <w:kern w:val="0"/>
          <w:sz w:val="28"/>
          <w:szCs w:val="28"/>
        </w:rPr>
        <w:t>填报日期：</w:t>
      </w:r>
      <w:r>
        <w:rPr>
          <w:rFonts w:eastAsia="楷体_GB2312"/>
          <w:kern w:val="0"/>
          <w:sz w:val="28"/>
          <w:szCs w:val="28"/>
        </w:rPr>
        <w:t>2022</w:t>
      </w:r>
      <w:r>
        <w:rPr>
          <w:rFonts w:eastAsia="楷体_GB2312" w:hint="eastAsia"/>
          <w:kern w:val="0"/>
          <w:sz w:val="28"/>
          <w:szCs w:val="28"/>
        </w:rPr>
        <w:t>年</w:t>
      </w:r>
      <w:r>
        <w:rPr>
          <w:rFonts w:eastAsia="楷体_GB2312"/>
          <w:kern w:val="0"/>
          <w:sz w:val="28"/>
          <w:szCs w:val="28"/>
        </w:rPr>
        <w:t>3</w:t>
      </w:r>
      <w:r>
        <w:rPr>
          <w:rFonts w:eastAsia="楷体_GB2312" w:hint="eastAsia"/>
          <w:kern w:val="0"/>
          <w:sz w:val="28"/>
          <w:szCs w:val="28"/>
        </w:rPr>
        <w:t>月</w:t>
      </w:r>
      <w:r>
        <w:rPr>
          <w:rFonts w:eastAsia="楷体_GB2312"/>
          <w:kern w:val="0"/>
          <w:sz w:val="28"/>
          <w:szCs w:val="28"/>
        </w:rPr>
        <w:t>15</w:t>
      </w:r>
      <w:r>
        <w:rPr>
          <w:rFonts w:eastAsia="楷体_GB2312" w:hint="eastAsia"/>
          <w:kern w:val="0"/>
          <w:sz w:val="28"/>
          <w:szCs w:val="28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1B6727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鄂州市华容区人民法院</w:t>
            </w:r>
          </w:p>
        </w:tc>
      </w:tr>
      <w:tr w:rsidR="001B6727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1008.67</w:t>
            </w:r>
          </w:p>
        </w:tc>
        <w:tc>
          <w:tcPr>
            <w:tcW w:w="2520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439.66</w:t>
            </w:r>
          </w:p>
        </w:tc>
      </w:tr>
      <w:tr w:rsidR="001B6727">
        <w:trPr>
          <w:trHeight w:val="1052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预算执行情况（万元）</w:t>
            </w:r>
          </w:p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>
              <w:rPr>
                <w:kern w:val="0"/>
                <w:sz w:val="21"/>
              </w:rPr>
              <w:t>20</w:t>
            </w:r>
            <w:r>
              <w:rPr>
                <w:rFonts w:hint="eastAsia"/>
                <w:kern w:val="0"/>
                <w:sz w:val="21"/>
              </w:rPr>
              <w:t>分）</w:t>
            </w: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预算数（</w:t>
            </w:r>
            <w:r>
              <w:rPr>
                <w:kern w:val="0"/>
                <w:sz w:val="21"/>
              </w:rPr>
              <w:t>A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执行数（</w:t>
            </w:r>
            <w:r>
              <w:rPr>
                <w:kern w:val="0"/>
                <w:sz w:val="21"/>
              </w:rPr>
              <w:t>B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466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执行率（</w:t>
            </w:r>
            <w:r>
              <w:rPr>
                <w:kern w:val="0"/>
                <w:sz w:val="21"/>
              </w:rPr>
              <w:t>B/A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219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得分</w:t>
            </w:r>
          </w:p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>
              <w:rPr>
                <w:kern w:val="0"/>
                <w:sz w:val="21"/>
              </w:rPr>
              <w:t>20</w:t>
            </w:r>
            <w:r>
              <w:rPr>
                <w:rFonts w:hint="eastAsia"/>
                <w:kern w:val="0"/>
                <w:sz w:val="21"/>
              </w:rPr>
              <w:t>分</w:t>
            </w:r>
            <w:r>
              <w:rPr>
                <w:kern w:val="0"/>
                <w:sz w:val="21"/>
              </w:rPr>
              <w:t>*</w:t>
            </w:r>
            <w:r>
              <w:rPr>
                <w:rFonts w:hint="eastAsia"/>
                <w:kern w:val="0"/>
                <w:sz w:val="21"/>
              </w:rPr>
              <w:t>执行率）</w:t>
            </w:r>
          </w:p>
        </w:tc>
      </w:tr>
      <w:tr w:rsidR="001B6727">
        <w:trPr>
          <w:trHeight w:val="728"/>
          <w:jc w:val="center"/>
        </w:trPr>
        <w:tc>
          <w:tcPr>
            <w:tcW w:w="1528" w:type="dxa"/>
            <w:gridSpan w:val="2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1452.79</w:t>
            </w:r>
          </w:p>
        </w:tc>
        <w:tc>
          <w:tcPr>
            <w:tcW w:w="1317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1448.33</w:t>
            </w:r>
          </w:p>
        </w:tc>
        <w:tc>
          <w:tcPr>
            <w:tcW w:w="1466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99.69%</w:t>
            </w:r>
          </w:p>
        </w:tc>
        <w:tc>
          <w:tcPr>
            <w:tcW w:w="219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19.94</w:t>
            </w:r>
          </w:p>
        </w:tc>
      </w:tr>
      <w:tr w:rsidR="001B6727">
        <w:trPr>
          <w:trHeight w:val="1495"/>
          <w:jc w:val="center"/>
        </w:trPr>
        <w:tc>
          <w:tcPr>
            <w:tcW w:w="1528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年度目标</w:t>
            </w:r>
            <w:r>
              <w:rPr>
                <w:kern w:val="0"/>
                <w:sz w:val="21"/>
              </w:rPr>
              <w:t>1</w:t>
            </w:r>
            <w:r>
              <w:rPr>
                <w:rFonts w:hint="eastAsia"/>
                <w:kern w:val="0"/>
                <w:sz w:val="21"/>
              </w:rPr>
              <w:t>：（</w:t>
            </w:r>
            <w:r>
              <w:rPr>
                <w:kern w:val="0"/>
                <w:sz w:val="21"/>
              </w:rPr>
              <w:t>40</w:t>
            </w:r>
            <w:r>
              <w:rPr>
                <w:rFonts w:hint="eastAsia"/>
                <w:kern w:val="0"/>
                <w:sz w:val="21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1B6727" w:rsidRDefault="001B6727">
            <w:pPr>
              <w:widowControl/>
              <w:shd w:val="clear" w:color="auto" w:fill="FFFFFF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</w:t>
            </w:r>
            <w:r>
              <w:rPr>
                <w:rFonts w:hint="eastAsia"/>
                <w:kern w:val="0"/>
                <w:sz w:val="21"/>
              </w:rPr>
              <w:t>、发挥法院职能作用，公平公正办理民事、刑事、行政案件。</w:t>
            </w:r>
            <w:r>
              <w:rPr>
                <w:kern w:val="0"/>
                <w:sz w:val="21"/>
              </w:rPr>
              <w:t xml:space="preserve">                  2</w:t>
            </w:r>
            <w:r>
              <w:rPr>
                <w:rFonts w:hint="eastAsia"/>
                <w:kern w:val="0"/>
                <w:sz w:val="21"/>
              </w:rPr>
              <w:t>、提高我院各类案件的执行率，加强法院的执行联动，加大化解</w:t>
            </w:r>
            <w:r>
              <w:rPr>
                <w:kern w:val="0"/>
                <w:sz w:val="21"/>
              </w:rPr>
              <w:t>“</w:t>
            </w:r>
            <w:r>
              <w:rPr>
                <w:rFonts w:hint="eastAsia"/>
                <w:kern w:val="0"/>
                <w:sz w:val="21"/>
              </w:rPr>
              <w:t>执行难</w:t>
            </w:r>
            <w:r>
              <w:rPr>
                <w:kern w:val="0"/>
                <w:sz w:val="21"/>
              </w:rPr>
              <w:t>”</w:t>
            </w:r>
            <w:r>
              <w:rPr>
                <w:rFonts w:hint="eastAsia"/>
                <w:kern w:val="0"/>
                <w:sz w:val="21"/>
              </w:rPr>
              <w:t>力度，规范执行行为和队伍建设。</w:t>
            </w:r>
          </w:p>
        </w:tc>
      </w:tr>
      <w:tr w:rsidR="001B6727">
        <w:trPr>
          <w:trHeight w:val="1009"/>
          <w:jc w:val="center"/>
        </w:trPr>
        <w:tc>
          <w:tcPr>
            <w:tcW w:w="828" w:type="dxa"/>
            <w:vMerge w:val="restart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1B6727" w:rsidRDefault="001B6727">
            <w:pPr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年初目标值（</w:t>
            </w:r>
            <w:r>
              <w:rPr>
                <w:kern w:val="0"/>
                <w:sz w:val="21"/>
              </w:rPr>
              <w:t>A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实际完成值（</w:t>
            </w:r>
            <w:r>
              <w:rPr>
                <w:kern w:val="0"/>
                <w:sz w:val="21"/>
              </w:rPr>
              <w:t>B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得分</w:t>
            </w:r>
          </w:p>
        </w:tc>
      </w:tr>
      <w:tr w:rsidR="001B6727">
        <w:trPr>
          <w:trHeight w:val="531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 w:rsidP="001B6727">
            <w:pPr>
              <w:widowControl/>
              <w:shd w:val="clear" w:color="auto" w:fill="FFFFFF"/>
              <w:ind w:firstLineChars="100" w:firstLine="31680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案件立案率</w:t>
            </w:r>
            <w:r>
              <w:rPr>
                <w:kern w:val="0"/>
                <w:sz w:val="21"/>
              </w:rPr>
              <w:t>(%)</w:t>
            </w:r>
          </w:p>
        </w:tc>
        <w:tc>
          <w:tcPr>
            <w:tcW w:w="1466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100%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</w:t>
            </w:r>
          </w:p>
        </w:tc>
      </w:tr>
      <w:tr w:rsidR="001B6727">
        <w:trPr>
          <w:trHeight w:val="469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 w:rsidP="001B6727">
            <w:pPr>
              <w:widowControl/>
              <w:shd w:val="clear" w:color="auto" w:fill="FFFFFF"/>
              <w:ind w:firstLineChars="100" w:firstLine="31680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案件结案率</w:t>
            </w:r>
            <w:r>
              <w:rPr>
                <w:kern w:val="0"/>
                <w:sz w:val="21"/>
              </w:rPr>
              <w:t>(%)</w:t>
            </w:r>
          </w:p>
        </w:tc>
        <w:tc>
          <w:tcPr>
            <w:tcW w:w="1466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85%</w:t>
            </w:r>
          </w:p>
        </w:tc>
        <w:tc>
          <w:tcPr>
            <w:tcW w:w="1319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94.66%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</w:t>
            </w:r>
          </w:p>
        </w:tc>
      </w:tr>
      <w:tr w:rsidR="001B6727">
        <w:trPr>
          <w:trHeight w:val="505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法定审限内结案率</w:t>
            </w:r>
            <w:r>
              <w:rPr>
                <w:kern w:val="0"/>
                <w:sz w:val="21"/>
              </w:rPr>
              <w:t>(%)</w:t>
            </w:r>
          </w:p>
        </w:tc>
        <w:tc>
          <w:tcPr>
            <w:tcW w:w="1466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97.82%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0</w:t>
            </w:r>
          </w:p>
        </w:tc>
      </w:tr>
      <w:tr w:rsidR="001B6727">
        <w:trPr>
          <w:trHeight w:val="349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 w:rsidR="001B6727" w:rsidRDefault="001B6727">
            <w:pPr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 w:rsidP="001B6727">
            <w:pPr>
              <w:widowControl/>
              <w:shd w:val="clear" w:color="auto" w:fill="FFFFFF"/>
              <w:ind w:firstLineChars="100" w:firstLine="31680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民事案件调解率</w:t>
            </w:r>
            <w:r>
              <w:rPr>
                <w:kern w:val="0"/>
                <w:sz w:val="21"/>
              </w:rPr>
              <w:t>(%)</w:t>
            </w:r>
          </w:p>
        </w:tc>
        <w:tc>
          <w:tcPr>
            <w:tcW w:w="1466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30%</w:t>
            </w:r>
          </w:p>
        </w:tc>
        <w:tc>
          <w:tcPr>
            <w:tcW w:w="1319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44.17%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</w:t>
            </w:r>
          </w:p>
        </w:tc>
      </w:tr>
      <w:tr w:rsidR="001B6727">
        <w:trPr>
          <w:trHeight w:val="648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满意度指</w:t>
            </w: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网络信访回复率（</w:t>
            </w:r>
            <w:r>
              <w:rPr>
                <w:kern w:val="0"/>
                <w:sz w:val="21"/>
              </w:rPr>
              <w:t>%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466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85%</w:t>
            </w:r>
          </w:p>
        </w:tc>
        <w:tc>
          <w:tcPr>
            <w:tcW w:w="1319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100%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5</w:t>
            </w:r>
          </w:p>
        </w:tc>
      </w:tr>
      <w:tr w:rsidR="001B6727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年度绩效目标</w:t>
            </w:r>
            <w:r>
              <w:rPr>
                <w:kern w:val="0"/>
                <w:sz w:val="21"/>
              </w:rPr>
              <w:t>2</w:t>
            </w:r>
            <w:r>
              <w:rPr>
                <w:rFonts w:hint="eastAsia"/>
                <w:kern w:val="0"/>
                <w:sz w:val="21"/>
              </w:rPr>
              <w:t>（</w:t>
            </w:r>
            <w:r>
              <w:rPr>
                <w:kern w:val="0"/>
                <w:sz w:val="21"/>
              </w:rPr>
              <w:t>40</w:t>
            </w:r>
            <w:r>
              <w:rPr>
                <w:rFonts w:hint="eastAsia"/>
                <w:kern w:val="0"/>
                <w:sz w:val="21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1B6727" w:rsidRDefault="001B6727">
            <w:pPr>
              <w:widowControl/>
              <w:shd w:val="clear" w:color="auto" w:fill="FFFFFF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</w:t>
            </w:r>
            <w:r>
              <w:rPr>
                <w:rFonts w:hint="eastAsia"/>
                <w:kern w:val="0"/>
                <w:sz w:val="21"/>
              </w:rPr>
              <w:t>、深化司法体制改革，加强法官队伍建设，提高依法履职能力。</w:t>
            </w:r>
            <w:r>
              <w:rPr>
                <w:kern w:val="0"/>
                <w:sz w:val="21"/>
              </w:rPr>
              <w:t xml:space="preserve">              2</w:t>
            </w:r>
            <w:r>
              <w:rPr>
                <w:rFonts w:hint="eastAsia"/>
                <w:kern w:val="0"/>
                <w:sz w:val="21"/>
              </w:rPr>
              <w:t>、提高法院安全及工作水平，适应新形势的发展要求。</w:t>
            </w:r>
            <w:r>
              <w:rPr>
                <w:kern w:val="0"/>
                <w:sz w:val="21"/>
              </w:rPr>
              <w:t xml:space="preserve">     </w:t>
            </w:r>
          </w:p>
        </w:tc>
      </w:tr>
      <w:tr w:rsidR="001B6727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年初目标值（</w:t>
            </w:r>
            <w:r>
              <w:rPr>
                <w:kern w:val="0"/>
                <w:sz w:val="21"/>
              </w:rPr>
              <w:t>A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实际完成值（</w:t>
            </w:r>
            <w:r>
              <w:rPr>
                <w:kern w:val="0"/>
                <w:sz w:val="21"/>
              </w:rPr>
              <w:t>B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得分</w:t>
            </w:r>
          </w:p>
        </w:tc>
      </w:tr>
      <w:tr w:rsidR="001B6727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年度计划工作完成率（</w:t>
            </w:r>
            <w:r>
              <w:rPr>
                <w:kern w:val="0"/>
                <w:sz w:val="21"/>
              </w:rPr>
              <w:t>%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466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96%</w:t>
            </w:r>
          </w:p>
        </w:tc>
        <w:tc>
          <w:tcPr>
            <w:tcW w:w="1319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98%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7</w:t>
            </w:r>
          </w:p>
        </w:tc>
      </w:tr>
      <w:tr w:rsidR="001B6727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设施设备及时维护率（</w:t>
            </w:r>
            <w:r>
              <w:rPr>
                <w:kern w:val="0"/>
                <w:sz w:val="21"/>
              </w:rPr>
              <w:t>%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466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98%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6</w:t>
            </w:r>
          </w:p>
        </w:tc>
      </w:tr>
      <w:tr w:rsidR="001B6727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对口扶贫脱贫验收达标率</w:t>
            </w:r>
          </w:p>
        </w:tc>
        <w:tc>
          <w:tcPr>
            <w:tcW w:w="1466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100%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6</w:t>
            </w:r>
          </w:p>
        </w:tc>
      </w:tr>
      <w:tr w:rsidR="001B6727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工程安全事故</w:t>
            </w:r>
          </w:p>
        </w:tc>
        <w:tc>
          <w:tcPr>
            <w:tcW w:w="1466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0</w:t>
            </w:r>
            <w:r>
              <w:rPr>
                <w:rFonts w:hint="eastAsia"/>
                <w:kern w:val="0"/>
                <w:sz w:val="21"/>
              </w:rPr>
              <w:t>起</w:t>
            </w:r>
          </w:p>
        </w:tc>
        <w:tc>
          <w:tcPr>
            <w:tcW w:w="1319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0</w:t>
            </w:r>
            <w:r>
              <w:rPr>
                <w:rFonts w:hint="eastAsia"/>
                <w:kern w:val="0"/>
                <w:sz w:val="21"/>
              </w:rPr>
              <w:t>起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6</w:t>
            </w:r>
          </w:p>
        </w:tc>
      </w:tr>
      <w:tr w:rsidR="001B6727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保障机关正常运转</w:t>
            </w:r>
          </w:p>
        </w:tc>
        <w:tc>
          <w:tcPr>
            <w:tcW w:w="1466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保障</w:t>
            </w:r>
          </w:p>
        </w:tc>
        <w:tc>
          <w:tcPr>
            <w:tcW w:w="1319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保障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5</w:t>
            </w:r>
          </w:p>
        </w:tc>
      </w:tr>
      <w:tr w:rsidR="001B6727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工作环境满意率（</w:t>
            </w:r>
            <w:r>
              <w:rPr>
                <w:kern w:val="0"/>
                <w:sz w:val="21"/>
              </w:rPr>
              <w:t>%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466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100%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5</w:t>
            </w:r>
          </w:p>
        </w:tc>
      </w:tr>
      <w:tr w:rsidR="001B6727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项目受益人员满意度（</w:t>
            </w:r>
            <w:r>
              <w:rPr>
                <w:kern w:val="0"/>
                <w:sz w:val="21"/>
              </w:rPr>
              <w:t>%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466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95%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5</w:t>
            </w:r>
          </w:p>
        </w:tc>
      </w:tr>
      <w:tr w:rsidR="001B6727">
        <w:trPr>
          <w:trHeight w:val="539"/>
          <w:jc w:val="center"/>
        </w:trPr>
        <w:tc>
          <w:tcPr>
            <w:tcW w:w="828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94.94</w:t>
            </w:r>
          </w:p>
        </w:tc>
      </w:tr>
      <w:tr w:rsidR="001B6727">
        <w:trPr>
          <w:trHeight w:val="3156"/>
          <w:jc w:val="center"/>
        </w:trPr>
        <w:tc>
          <w:tcPr>
            <w:tcW w:w="1528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偏差大或</w:t>
            </w:r>
          </w:p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目标未完成</w:t>
            </w:r>
          </w:p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1B6727" w:rsidRDefault="001B6727" w:rsidP="001B6727">
            <w:pPr>
              <w:widowControl/>
              <w:shd w:val="clear" w:color="auto" w:fill="FFFFFF"/>
              <w:ind w:firstLineChars="200" w:firstLine="31680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本年未执行完财政资金</w:t>
            </w:r>
            <w:r>
              <w:rPr>
                <w:kern w:val="0"/>
                <w:sz w:val="21"/>
              </w:rPr>
              <w:t>4.46</w:t>
            </w:r>
            <w:r>
              <w:rPr>
                <w:rFonts w:hint="eastAsia"/>
                <w:kern w:val="0"/>
                <w:sz w:val="21"/>
              </w:rPr>
              <w:t>万元，具体包括：房屋维修专项经费项目</w:t>
            </w:r>
            <w:r>
              <w:rPr>
                <w:kern w:val="0"/>
                <w:sz w:val="21"/>
              </w:rPr>
              <w:t>-</w:t>
            </w:r>
            <w:r>
              <w:rPr>
                <w:rFonts w:hint="eastAsia"/>
                <w:kern w:val="0"/>
                <w:sz w:val="21"/>
              </w:rPr>
              <w:t>维修（护）费</w:t>
            </w:r>
            <w:r>
              <w:rPr>
                <w:kern w:val="0"/>
                <w:sz w:val="21"/>
              </w:rPr>
              <w:t>3.26</w:t>
            </w:r>
            <w:r>
              <w:rPr>
                <w:rFonts w:hint="eastAsia"/>
                <w:kern w:val="0"/>
                <w:sz w:val="21"/>
              </w:rPr>
              <w:t>万元、公务接待费</w:t>
            </w:r>
            <w:r>
              <w:rPr>
                <w:kern w:val="0"/>
                <w:sz w:val="21"/>
              </w:rPr>
              <w:t>0.6</w:t>
            </w:r>
            <w:r>
              <w:rPr>
                <w:rFonts w:hint="eastAsia"/>
                <w:kern w:val="0"/>
                <w:sz w:val="21"/>
              </w:rPr>
              <w:t>万元、信息化工程建设经费</w:t>
            </w:r>
            <w:r>
              <w:rPr>
                <w:kern w:val="0"/>
                <w:sz w:val="21"/>
              </w:rPr>
              <w:t>0.6</w:t>
            </w:r>
            <w:r>
              <w:rPr>
                <w:rFonts w:hint="eastAsia"/>
                <w:kern w:val="0"/>
                <w:sz w:val="21"/>
              </w:rPr>
              <w:t>万元。</w:t>
            </w:r>
          </w:p>
          <w:p w:rsidR="001B6727" w:rsidRDefault="001B6727">
            <w:pPr>
              <w:widowControl/>
              <w:shd w:val="clear" w:color="auto" w:fill="FFFFFF"/>
              <w:ind w:firstLine="420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资金未执行原因：房屋维修专项经费为上年结转无法申请资金使用计划；信息化工程建设经费剩余为执行指挥中心工程审计审减金额；公务接待费剩余为我院厉行节约，大力压缩“三公”经费开支，全年预算执行率</w:t>
            </w:r>
            <w:r>
              <w:rPr>
                <w:kern w:val="0"/>
                <w:sz w:val="21"/>
              </w:rPr>
              <w:t>99.69%</w:t>
            </w:r>
            <w:r>
              <w:rPr>
                <w:rFonts w:hint="eastAsia"/>
                <w:kern w:val="0"/>
                <w:sz w:val="21"/>
              </w:rPr>
              <w:t>。</w:t>
            </w:r>
          </w:p>
          <w:p w:rsidR="001B6727" w:rsidRDefault="001B6727">
            <w:pPr>
              <w:widowControl/>
              <w:shd w:val="clear" w:color="auto" w:fill="FFFFFF"/>
              <w:ind w:firstLine="420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法定审限内结案率未完成目标原因：执行案件未在法定期限内执结，执结后未及时报结；审判案件存在久审不结情形，结案后未及时报结。</w:t>
            </w:r>
          </w:p>
          <w:p w:rsidR="001B6727" w:rsidRDefault="001B6727" w:rsidP="001B6727">
            <w:pPr>
              <w:widowControl/>
              <w:shd w:val="clear" w:color="auto" w:fill="FFFFFF"/>
              <w:ind w:firstLineChars="200" w:firstLine="31680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除法定审限内结案率目标值</w:t>
            </w:r>
            <w:r>
              <w:rPr>
                <w:kern w:val="0"/>
                <w:sz w:val="21"/>
              </w:rPr>
              <w:t>100%</w:t>
            </w:r>
            <w:r>
              <w:rPr>
                <w:rFonts w:hint="eastAsia"/>
                <w:kern w:val="0"/>
                <w:sz w:val="21"/>
              </w:rPr>
              <w:t>未实现外</w:t>
            </w:r>
            <w:r>
              <w:rPr>
                <w:kern w:val="0"/>
                <w:sz w:val="21"/>
              </w:rPr>
              <w:t>,</w:t>
            </w:r>
            <w:r>
              <w:rPr>
                <w:rFonts w:hint="eastAsia"/>
                <w:kern w:val="0"/>
                <w:sz w:val="21"/>
              </w:rPr>
              <w:t>其他指标均完成年当年绩效目标。</w:t>
            </w:r>
          </w:p>
        </w:tc>
      </w:tr>
      <w:tr w:rsidR="001B6727">
        <w:trPr>
          <w:trHeight w:val="3096"/>
          <w:jc w:val="center"/>
        </w:trPr>
        <w:tc>
          <w:tcPr>
            <w:tcW w:w="1528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改进措施及</w:t>
            </w:r>
          </w:p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1B6727" w:rsidRDefault="001B6727" w:rsidP="001B6727">
            <w:pPr>
              <w:widowControl/>
              <w:shd w:val="clear" w:color="auto" w:fill="FFFFFF"/>
              <w:ind w:firstLineChars="200" w:firstLine="31680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规范审判管理，督促承办法官、执行人员及时报结。调整审判力量，合理分配案件，提高办案效率；</w:t>
            </w:r>
          </w:p>
          <w:p w:rsidR="001B6727" w:rsidRDefault="001B6727" w:rsidP="001B6727">
            <w:pPr>
              <w:widowControl/>
              <w:shd w:val="clear" w:color="auto" w:fill="FFFFFF"/>
              <w:ind w:firstLineChars="200" w:firstLine="31680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进一步加强项目管理，加快执行进度，严格按预算执行进度支付，提高财政资金使用水平；</w:t>
            </w:r>
          </w:p>
          <w:p w:rsidR="001B6727" w:rsidRDefault="001B6727" w:rsidP="001B6727">
            <w:pPr>
              <w:widowControl/>
              <w:shd w:val="clear" w:color="auto" w:fill="FFFFFF"/>
              <w:ind w:firstLineChars="200" w:firstLine="31680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通过项目立项情况、资金使用情况、项目实施管理情况、项目绩效表现情况自我评价，及时总结经验，改进管理措施，不断增强和落实绩效管理责任，完善工作机制和目标编制，优化目标结构，有效提高单位整体绩效水平。</w:t>
            </w:r>
          </w:p>
          <w:p w:rsidR="001B6727" w:rsidRDefault="001B6727" w:rsidP="001B6727">
            <w:pPr>
              <w:widowControl/>
              <w:shd w:val="clear" w:color="auto" w:fill="FFFFFF"/>
              <w:ind w:firstLineChars="200" w:firstLine="31680"/>
              <w:jc w:val="left"/>
              <w:textAlignment w:val="center"/>
              <w:rPr>
                <w:kern w:val="0"/>
                <w:sz w:val="21"/>
              </w:rPr>
            </w:pPr>
          </w:p>
        </w:tc>
      </w:tr>
    </w:tbl>
    <w:p w:rsidR="001B6727" w:rsidRDefault="001B6727">
      <w:pPr>
        <w:widowControl/>
        <w:rPr>
          <w:rFonts w:ascii="仿宋_GB2312" w:hAnsi="宋体"/>
          <w:kern w:val="0"/>
          <w:sz w:val="20"/>
          <w:szCs w:val="20"/>
        </w:rPr>
      </w:pPr>
      <w:r>
        <w:rPr>
          <w:rFonts w:ascii="仿宋_GB2312" w:hAnsi="宋体" w:cs="仿宋_GB2312" w:hint="eastAsia"/>
          <w:kern w:val="0"/>
          <w:sz w:val="20"/>
          <w:szCs w:val="20"/>
        </w:rPr>
        <w:t>备注：</w:t>
      </w:r>
    </w:p>
    <w:p w:rsidR="001B6727" w:rsidRDefault="001B6727">
      <w:pPr>
        <w:widowControl/>
        <w:ind w:firstLineChars="200" w:firstLine="31680"/>
        <w:rPr>
          <w:rFonts w:ascii="仿宋_GB2312" w:hAnsi="宋体"/>
          <w:kern w:val="0"/>
          <w:sz w:val="20"/>
          <w:szCs w:val="20"/>
        </w:rPr>
      </w:pPr>
      <w:r>
        <w:rPr>
          <w:rFonts w:ascii="仿宋_GB2312" w:hAnsi="宋体" w:cs="仿宋_GB2312"/>
          <w:kern w:val="0"/>
          <w:sz w:val="20"/>
          <w:szCs w:val="20"/>
        </w:rPr>
        <w:t>1.</w:t>
      </w:r>
      <w:r>
        <w:rPr>
          <w:rFonts w:ascii="仿宋_GB2312" w:hAnsi="宋体" w:cs="仿宋_GB2312" w:hint="eastAsia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 w:rsidR="001B6727" w:rsidRDefault="001B6727">
      <w:pPr>
        <w:widowControl/>
        <w:ind w:firstLineChars="200" w:firstLine="31680"/>
        <w:rPr>
          <w:rFonts w:ascii="仿宋_GB2312" w:hAnsi="宋体"/>
          <w:kern w:val="0"/>
          <w:sz w:val="20"/>
          <w:szCs w:val="20"/>
        </w:rPr>
      </w:pPr>
      <w:r>
        <w:rPr>
          <w:rFonts w:ascii="仿宋_GB2312" w:hAnsi="宋体" w:cs="仿宋_GB2312"/>
          <w:kern w:val="0"/>
          <w:sz w:val="20"/>
          <w:szCs w:val="20"/>
        </w:rPr>
        <w:t>2.</w:t>
      </w:r>
      <w:r>
        <w:rPr>
          <w:rFonts w:ascii="仿宋_GB2312" w:hAnsi="宋体" w:cs="仿宋_GB2312" w:hint="eastAsia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cs="仿宋_GB2312"/>
          <w:kern w:val="0"/>
          <w:sz w:val="20"/>
          <w:szCs w:val="20"/>
        </w:rPr>
        <w:t>X,</w:t>
      </w:r>
      <w:r>
        <w:rPr>
          <w:rFonts w:ascii="仿宋_GB2312" w:hAnsi="宋体" w:cs="仿宋_GB2312" w:hint="eastAsia"/>
          <w:kern w:val="0"/>
          <w:sz w:val="20"/>
          <w:szCs w:val="20"/>
        </w:rPr>
        <w:t>得分</w:t>
      </w:r>
      <w:r>
        <w:rPr>
          <w:rFonts w:ascii="仿宋_GB2312" w:hAnsi="宋体" w:cs="仿宋_GB2312"/>
          <w:kern w:val="0"/>
          <w:sz w:val="20"/>
          <w:szCs w:val="20"/>
        </w:rPr>
        <w:t>=</w:t>
      </w:r>
      <w:r>
        <w:rPr>
          <w:rFonts w:ascii="仿宋_GB2312" w:hAnsi="宋体" w:cs="仿宋_GB2312" w:hint="eastAsia"/>
          <w:kern w:val="0"/>
          <w:sz w:val="20"/>
          <w:szCs w:val="20"/>
        </w:rPr>
        <w:t>权重</w:t>
      </w:r>
      <w:r>
        <w:rPr>
          <w:rFonts w:ascii="仿宋_GB2312" w:hAnsi="宋体" w:cs="仿宋_GB2312"/>
          <w:kern w:val="0"/>
          <w:sz w:val="20"/>
          <w:szCs w:val="20"/>
        </w:rPr>
        <w:t>*B/A</w:t>
      </w:r>
      <w:r>
        <w:rPr>
          <w:rFonts w:ascii="仿宋_GB2312" w:hAnsi="宋体" w:cs="仿宋_GB2312" w:hint="eastAsia"/>
          <w:kern w:val="0"/>
          <w:sz w:val="20"/>
          <w:szCs w:val="20"/>
        </w:rPr>
        <w:t>），反向指标（即目标值为≤</w:t>
      </w:r>
      <w:r>
        <w:rPr>
          <w:rFonts w:ascii="仿宋_GB2312" w:hAnsi="宋体" w:cs="仿宋_GB2312"/>
          <w:kern w:val="0"/>
          <w:sz w:val="20"/>
          <w:szCs w:val="20"/>
        </w:rPr>
        <w:t>X</w:t>
      </w:r>
      <w:r>
        <w:rPr>
          <w:rFonts w:ascii="仿宋_GB2312" w:hAnsi="宋体" w:cs="仿宋_GB2312" w:hint="eastAsia"/>
          <w:kern w:val="0"/>
          <w:sz w:val="20"/>
          <w:szCs w:val="20"/>
        </w:rPr>
        <w:t>，得分</w:t>
      </w:r>
      <w:r>
        <w:rPr>
          <w:rFonts w:ascii="仿宋_GB2312" w:hAnsi="宋体" w:cs="仿宋_GB2312"/>
          <w:kern w:val="0"/>
          <w:sz w:val="20"/>
          <w:szCs w:val="20"/>
        </w:rPr>
        <w:t>=</w:t>
      </w:r>
      <w:r>
        <w:rPr>
          <w:rFonts w:ascii="仿宋_GB2312" w:hAnsi="宋体" w:cs="仿宋_GB2312" w:hint="eastAsia"/>
          <w:kern w:val="0"/>
          <w:sz w:val="20"/>
          <w:szCs w:val="20"/>
        </w:rPr>
        <w:t>权重</w:t>
      </w:r>
      <w:r>
        <w:rPr>
          <w:rFonts w:ascii="仿宋_GB2312" w:hAnsi="宋体" w:cs="仿宋_GB2312"/>
          <w:kern w:val="0"/>
          <w:sz w:val="20"/>
          <w:szCs w:val="20"/>
        </w:rPr>
        <w:t>*A/B</w:t>
      </w:r>
      <w:r>
        <w:rPr>
          <w:rFonts w:ascii="仿宋_GB2312" w:hAnsi="宋体" w:cs="仿宋_GB2312" w:hint="eastAsia"/>
          <w:kern w:val="0"/>
          <w:sz w:val="20"/>
          <w:szCs w:val="20"/>
        </w:rPr>
        <w:t>），得分不得突破权重总额。定量指标先汇总完成数，再计算得分。</w:t>
      </w:r>
    </w:p>
    <w:p w:rsidR="001B6727" w:rsidRDefault="001B6727">
      <w:pPr>
        <w:widowControl/>
        <w:ind w:firstLineChars="200" w:firstLine="31680"/>
        <w:rPr>
          <w:rFonts w:ascii="仿宋_GB2312" w:hAnsi="宋体"/>
          <w:kern w:val="0"/>
          <w:sz w:val="20"/>
          <w:szCs w:val="20"/>
        </w:rPr>
      </w:pPr>
      <w:r>
        <w:rPr>
          <w:rFonts w:ascii="仿宋_GB2312" w:hAnsi="宋体" w:cs="仿宋_GB2312"/>
          <w:kern w:val="0"/>
          <w:sz w:val="20"/>
          <w:szCs w:val="20"/>
        </w:rPr>
        <w:t>3.</w:t>
      </w:r>
      <w:r>
        <w:rPr>
          <w:rFonts w:ascii="仿宋_GB2312" w:hAnsi="宋体" w:cs="仿宋_GB2312" w:hint="eastAsia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cs="仿宋_GB2312"/>
          <w:kern w:val="0"/>
          <w:sz w:val="20"/>
          <w:szCs w:val="20"/>
        </w:rPr>
        <w:t>100-80%</w:t>
      </w:r>
      <w:r>
        <w:rPr>
          <w:rFonts w:ascii="仿宋_GB2312" w:hAnsi="宋体" w:cs="仿宋_GB2312" w:hint="eastAsia"/>
          <w:kern w:val="0"/>
          <w:sz w:val="20"/>
          <w:szCs w:val="20"/>
        </w:rPr>
        <w:t>（含</w:t>
      </w:r>
      <w:r>
        <w:rPr>
          <w:rFonts w:ascii="仿宋_GB2312" w:hAnsi="宋体" w:cs="仿宋_GB2312"/>
          <w:kern w:val="0"/>
          <w:sz w:val="20"/>
          <w:szCs w:val="20"/>
        </w:rPr>
        <w:t>80%</w:t>
      </w:r>
      <w:r>
        <w:rPr>
          <w:rFonts w:ascii="仿宋_GB2312" w:hAnsi="宋体" w:cs="仿宋_GB2312" w:hint="eastAsia"/>
          <w:kern w:val="0"/>
          <w:sz w:val="20"/>
          <w:szCs w:val="20"/>
        </w:rPr>
        <w:t>）、</w:t>
      </w:r>
      <w:r>
        <w:rPr>
          <w:rFonts w:ascii="仿宋_GB2312" w:hAnsi="宋体" w:cs="仿宋_GB2312"/>
          <w:kern w:val="0"/>
          <w:sz w:val="20"/>
          <w:szCs w:val="20"/>
        </w:rPr>
        <w:t>80-50%</w:t>
      </w:r>
      <w:r>
        <w:rPr>
          <w:rFonts w:ascii="仿宋_GB2312" w:hAnsi="宋体" w:cs="仿宋_GB2312" w:hint="eastAsia"/>
          <w:kern w:val="0"/>
          <w:sz w:val="20"/>
          <w:szCs w:val="20"/>
        </w:rPr>
        <w:t>（含</w:t>
      </w:r>
      <w:r>
        <w:rPr>
          <w:rFonts w:ascii="仿宋_GB2312" w:hAnsi="宋体" w:cs="仿宋_GB2312"/>
          <w:kern w:val="0"/>
          <w:sz w:val="20"/>
          <w:szCs w:val="20"/>
        </w:rPr>
        <w:t>50%</w:t>
      </w:r>
      <w:r>
        <w:rPr>
          <w:rFonts w:ascii="仿宋_GB2312" w:hAnsi="宋体" w:cs="仿宋_GB2312" w:hint="eastAsia"/>
          <w:kern w:val="0"/>
          <w:sz w:val="20"/>
          <w:szCs w:val="20"/>
        </w:rPr>
        <w:t>）、</w:t>
      </w:r>
      <w:r>
        <w:rPr>
          <w:rFonts w:ascii="仿宋_GB2312" w:hAnsi="宋体" w:cs="仿宋_GB2312"/>
          <w:kern w:val="0"/>
          <w:sz w:val="20"/>
          <w:szCs w:val="20"/>
        </w:rPr>
        <w:t>50-0%</w:t>
      </w:r>
      <w:r>
        <w:rPr>
          <w:rFonts w:ascii="仿宋_GB2312" w:hAnsi="宋体" w:cs="仿宋_GB2312" w:hint="eastAsia"/>
          <w:kern w:val="0"/>
          <w:sz w:val="20"/>
          <w:szCs w:val="20"/>
        </w:rPr>
        <w:t>合理确定分值。汇总时，以资金额度为权重，对分值进行加权平均计算。</w:t>
      </w:r>
    </w:p>
    <w:p w:rsidR="001B6727" w:rsidRDefault="001B6727">
      <w:pPr>
        <w:widowControl/>
        <w:ind w:firstLineChars="200" w:firstLine="31680"/>
        <w:rPr>
          <w:rFonts w:ascii="仿宋_GB2312" w:hAnsi="宋体" w:cs="仿宋_GB2312"/>
          <w:kern w:val="0"/>
          <w:sz w:val="20"/>
          <w:szCs w:val="20"/>
        </w:rPr>
      </w:pPr>
      <w:r>
        <w:rPr>
          <w:rFonts w:ascii="仿宋_GB2312" w:hAnsi="宋体" w:cs="仿宋_GB2312"/>
          <w:kern w:val="0"/>
          <w:sz w:val="20"/>
          <w:szCs w:val="20"/>
        </w:rPr>
        <w:t>4.</w:t>
      </w:r>
      <w:r>
        <w:rPr>
          <w:rFonts w:ascii="仿宋_GB2312" w:hAnsi="宋体" w:cs="仿宋_GB2312" w:hint="eastAsia"/>
          <w:kern w:val="0"/>
          <w:sz w:val="20"/>
          <w:szCs w:val="20"/>
        </w:rPr>
        <w:t>基于经济性和必要性等因素考虑，满意度指标暂可不作为必评指标。</w:t>
      </w:r>
    </w:p>
    <w:p w:rsidR="001B6727" w:rsidRDefault="001B6727">
      <w:pPr>
        <w:widowControl/>
        <w:ind w:firstLineChars="200" w:firstLine="31680"/>
        <w:rPr>
          <w:rFonts w:ascii="仿宋_GB2312" w:hAnsi="宋体" w:cs="仿宋_GB2312"/>
          <w:kern w:val="0"/>
          <w:sz w:val="20"/>
          <w:szCs w:val="20"/>
        </w:rPr>
      </w:pPr>
    </w:p>
    <w:p w:rsidR="001B6727" w:rsidRDefault="001B6727">
      <w:pPr>
        <w:widowControl/>
        <w:ind w:firstLineChars="200" w:firstLine="31680"/>
        <w:rPr>
          <w:rFonts w:ascii="仿宋_GB2312" w:hAnsi="宋体" w:cs="仿宋_GB2312"/>
          <w:kern w:val="0"/>
          <w:sz w:val="20"/>
          <w:szCs w:val="20"/>
        </w:rPr>
      </w:pPr>
    </w:p>
    <w:p w:rsidR="001B6727" w:rsidRDefault="001B6727">
      <w:pPr>
        <w:widowControl/>
        <w:ind w:firstLineChars="200" w:firstLine="31680"/>
        <w:rPr>
          <w:rFonts w:ascii="仿宋_GB2312" w:hAnsi="宋体" w:cs="仿宋_GB2312"/>
          <w:kern w:val="0"/>
          <w:sz w:val="20"/>
          <w:szCs w:val="20"/>
        </w:rPr>
      </w:pPr>
    </w:p>
    <w:p w:rsidR="001B6727" w:rsidRDefault="001B6727">
      <w:pPr>
        <w:widowControl/>
        <w:ind w:firstLineChars="200" w:firstLine="31680"/>
        <w:rPr>
          <w:rFonts w:ascii="仿宋_GB2312" w:hAnsi="宋体" w:cs="仿宋_GB2312"/>
          <w:kern w:val="0"/>
          <w:sz w:val="20"/>
          <w:szCs w:val="20"/>
        </w:rPr>
      </w:pPr>
    </w:p>
    <w:p w:rsidR="001B6727" w:rsidRDefault="001B6727">
      <w:pPr>
        <w:jc w:val="center"/>
        <w:rPr>
          <w:rFonts w:eastAsia="方正小标宋简体"/>
          <w:sz w:val="36"/>
          <w:szCs w:val="36"/>
        </w:rPr>
      </w:pPr>
    </w:p>
    <w:p w:rsidR="001B6727" w:rsidRDefault="001B6727">
      <w:pPr>
        <w:jc w:val="center"/>
        <w:rPr>
          <w:rFonts w:eastAsia="方正小标宋简体"/>
          <w:sz w:val="36"/>
          <w:szCs w:val="36"/>
        </w:rPr>
      </w:pPr>
    </w:p>
    <w:p w:rsidR="001B6727" w:rsidRDefault="001B6727">
      <w:pPr>
        <w:jc w:val="center"/>
        <w:rPr>
          <w:rFonts w:eastAsia="方正小标宋简体"/>
          <w:sz w:val="36"/>
          <w:szCs w:val="36"/>
        </w:rPr>
      </w:pPr>
    </w:p>
    <w:p w:rsidR="001B6727" w:rsidRDefault="001B6727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2021</w:t>
      </w:r>
      <w:r>
        <w:rPr>
          <w:rFonts w:eastAsia="方正小标宋简体" w:hint="eastAsia"/>
          <w:sz w:val="36"/>
          <w:szCs w:val="36"/>
        </w:rPr>
        <w:t>年度办案业务专项经费项目</w:t>
      </w:r>
    </w:p>
    <w:p w:rsidR="001B6727" w:rsidRDefault="001B6727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绩效自评结果</w:t>
      </w:r>
    </w:p>
    <w:p w:rsidR="001B6727" w:rsidRDefault="001B6727">
      <w:pPr>
        <w:jc w:val="center"/>
        <w:rPr>
          <w:rFonts w:eastAsia="方正小标宋简体"/>
          <w:sz w:val="44"/>
          <w:szCs w:val="44"/>
        </w:rPr>
      </w:pPr>
    </w:p>
    <w:p w:rsidR="001B6727" w:rsidRDefault="001B6727">
      <w:pPr>
        <w:jc w:val="center"/>
        <w:rPr>
          <w:rFonts w:eastAsia="方正小标宋简体"/>
          <w:sz w:val="44"/>
          <w:szCs w:val="44"/>
        </w:rPr>
      </w:pPr>
    </w:p>
    <w:p w:rsidR="001B6727" w:rsidRDefault="001B6727">
      <w:pPr>
        <w:jc w:val="center"/>
        <w:rPr>
          <w:rFonts w:eastAsia="方正小标宋简体"/>
          <w:sz w:val="44"/>
          <w:szCs w:val="44"/>
        </w:rPr>
      </w:pPr>
    </w:p>
    <w:p w:rsidR="001B6727" w:rsidRDefault="001B6727">
      <w:pPr>
        <w:jc w:val="center"/>
        <w:rPr>
          <w:rFonts w:eastAsia="方正小标宋简体"/>
          <w:sz w:val="44"/>
          <w:szCs w:val="44"/>
        </w:rPr>
      </w:pPr>
    </w:p>
    <w:p w:rsidR="001B6727" w:rsidRDefault="001B6727">
      <w:pPr>
        <w:jc w:val="center"/>
        <w:rPr>
          <w:rFonts w:eastAsia="方正小标宋简体"/>
          <w:sz w:val="44"/>
          <w:szCs w:val="44"/>
        </w:rPr>
      </w:pPr>
    </w:p>
    <w:p w:rsidR="001B6727" w:rsidRDefault="001B6727">
      <w:pPr>
        <w:jc w:val="center"/>
        <w:rPr>
          <w:rFonts w:eastAsia="方正小标宋简体"/>
          <w:sz w:val="36"/>
          <w:szCs w:val="44"/>
        </w:rPr>
      </w:pPr>
    </w:p>
    <w:p w:rsidR="001B6727" w:rsidRDefault="001B6727">
      <w:pPr>
        <w:jc w:val="center"/>
        <w:rPr>
          <w:rFonts w:eastAsia="方正小标宋简体"/>
          <w:sz w:val="36"/>
          <w:szCs w:val="44"/>
        </w:rPr>
      </w:pPr>
    </w:p>
    <w:p w:rsidR="001B6727" w:rsidRDefault="001B6727">
      <w:pPr>
        <w:jc w:val="center"/>
        <w:rPr>
          <w:rFonts w:eastAsia="方正小标宋简体"/>
          <w:sz w:val="36"/>
          <w:szCs w:val="44"/>
        </w:rPr>
      </w:pPr>
    </w:p>
    <w:p w:rsidR="001B6727" w:rsidRDefault="001B6727">
      <w:pPr>
        <w:jc w:val="center"/>
        <w:rPr>
          <w:rFonts w:eastAsia="方正小标宋简体"/>
          <w:sz w:val="36"/>
          <w:szCs w:val="44"/>
        </w:rPr>
      </w:pPr>
    </w:p>
    <w:p w:rsidR="001B6727" w:rsidRDefault="001B6727">
      <w:pPr>
        <w:jc w:val="center"/>
        <w:rPr>
          <w:rFonts w:eastAsia="方正小标宋简体"/>
          <w:sz w:val="44"/>
          <w:szCs w:val="44"/>
        </w:rPr>
        <w:sectPr w:rsidR="001B672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楷体" w:hint="eastAsia"/>
          <w:szCs w:val="32"/>
        </w:rPr>
        <w:t>自评单位：鄂州市华容区人民法</w:t>
      </w:r>
    </w:p>
    <w:p w:rsidR="001B6727" w:rsidRDefault="001B6727">
      <w:pPr>
        <w:shd w:val="clear" w:color="auto" w:fill="FFFFFF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1B6727" w:rsidRDefault="001B6727">
      <w:pPr>
        <w:jc w:val="center"/>
        <w:rPr>
          <w:rFonts w:ascii="方正小标宋简体" w:eastAsia="方正小标宋简体"/>
          <w:color w:val="000000"/>
          <w:kern w:val="0"/>
          <w:szCs w:val="32"/>
        </w:rPr>
      </w:pPr>
      <w:r>
        <w:rPr>
          <w:rFonts w:ascii="方正小标宋简体" w:eastAsia="方正小标宋简体"/>
          <w:color w:val="000000"/>
          <w:kern w:val="0"/>
          <w:szCs w:val="32"/>
        </w:rPr>
        <w:t>2021</w:t>
      </w:r>
      <w:r>
        <w:rPr>
          <w:rFonts w:ascii="方正小标宋简体" w:eastAsia="方正小标宋简体" w:hint="eastAsia"/>
          <w:color w:val="000000"/>
          <w:kern w:val="0"/>
          <w:szCs w:val="32"/>
        </w:rPr>
        <w:t>年度办案业务专项经费项目自评表</w:t>
      </w:r>
    </w:p>
    <w:p w:rsidR="001B6727" w:rsidRDefault="001B6727"/>
    <w:p w:rsidR="001B6727" w:rsidRDefault="001B6727">
      <w:pPr>
        <w:shd w:val="clear" w:color="auto" w:fill="FFFFFF"/>
        <w:rPr>
          <w:rFonts w:eastAsia="楷体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单位名称：</w:t>
      </w:r>
      <w:r>
        <w:rPr>
          <w:rFonts w:eastAsia="楷体_GB2312"/>
          <w:kern w:val="0"/>
          <w:sz w:val="28"/>
          <w:szCs w:val="28"/>
        </w:rPr>
        <w:t xml:space="preserve"> </w:t>
      </w:r>
      <w:r>
        <w:rPr>
          <w:rFonts w:eastAsia="楷体_GB2312" w:hint="eastAsia"/>
          <w:kern w:val="0"/>
          <w:sz w:val="28"/>
          <w:szCs w:val="28"/>
        </w:rPr>
        <w:t>鄂州市华容区人民法院</w:t>
      </w:r>
      <w:r>
        <w:rPr>
          <w:rFonts w:eastAsia="楷体_GB2312"/>
          <w:kern w:val="0"/>
          <w:sz w:val="28"/>
          <w:szCs w:val="28"/>
        </w:rPr>
        <w:t xml:space="preserve">  </w:t>
      </w:r>
      <w:r>
        <w:rPr>
          <w:rFonts w:eastAsia="楷体_GB2312" w:hint="eastAsia"/>
          <w:kern w:val="0"/>
          <w:sz w:val="28"/>
          <w:szCs w:val="28"/>
        </w:rPr>
        <w:t>填报日期：</w:t>
      </w:r>
      <w:r>
        <w:rPr>
          <w:rFonts w:eastAsia="楷体_GB2312"/>
          <w:kern w:val="0"/>
          <w:sz w:val="28"/>
          <w:szCs w:val="28"/>
        </w:rPr>
        <w:t>2022</w:t>
      </w:r>
      <w:r>
        <w:rPr>
          <w:rFonts w:eastAsia="楷体_GB2312" w:hint="eastAsia"/>
          <w:kern w:val="0"/>
          <w:sz w:val="28"/>
          <w:szCs w:val="28"/>
        </w:rPr>
        <w:t>年</w:t>
      </w:r>
      <w:r>
        <w:rPr>
          <w:rFonts w:eastAsia="楷体_GB2312"/>
          <w:kern w:val="0"/>
          <w:sz w:val="28"/>
          <w:szCs w:val="28"/>
        </w:rPr>
        <w:t>3</w:t>
      </w:r>
      <w:r>
        <w:rPr>
          <w:rFonts w:eastAsia="楷体_GB2312" w:hint="eastAsia"/>
          <w:kern w:val="0"/>
          <w:sz w:val="28"/>
          <w:szCs w:val="28"/>
        </w:rPr>
        <w:t>月</w:t>
      </w:r>
      <w:r>
        <w:rPr>
          <w:rFonts w:eastAsia="楷体_GB2312"/>
          <w:kern w:val="0"/>
          <w:sz w:val="28"/>
          <w:szCs w:val="28"/>
        </w:rPr>
        <w:t>15</w:t>
      </w:r>
      <w:r>
        <w:rPr>
          <w:rFonts w:eastAsia="楷体_GB2312" w:hint="eastAsia"/>
          <w:kern w:val="0"/>
          <w:sz w:val="28"/>
          <w:szCs w:val="28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312"/>
        <w:gridCol w:w="1005"/>
        <w:gridCol w:w="1335"/>
        <w:gridCol w:w="131"/>
        <w:gridCol w:w="1319"/>
        <w:gridCol w:w="877"/>
      </w:tblGrid>
      <w:tr w:rsidR="001B6727">
        <w:trPr>
          <w:trHeight w:val="606"/>
          <w:jc w:val="center"/>
        </w:trPr>
        <w:tc>
          <w:tcPr>
            <w:tcW w:w="1528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鄂州市华容区人民法院办案业务专项经费　　</w:t>
            </w:r>
          </w:p>
        </w:tc>
      </w:tr>
      <w:tr w:rsidR="001B6727">
        <w:trPr>
          <w:trHeight w:val="628"/>
          <w:jc w:val="center"/>
        </w:trPr>
        <w:tc>
          <w:tcPr>
            <w:tcW w:w="1528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主管部门</w:t>
            </w:r>
          </w:p>
        </w:tc>
        <w:tc>
          <w:tcPr>
            <w:tcW w:w="2753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湖北省高级人民法院</w:t>
            </w:r>
          </w:p>
        </w:tc>
        <w:tc>
          <w:tcPr>
            <w:tcW w:w="2340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项目实施单位</w:t>
            </w:r>
          </w:p>
        </w:tc>
        <w:tc>
          <w:tcPr>
            <w:tcW w:w="2327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鄂州市华容区人民法院　</w:t>
            </w:r>
          </w:p>
        </w:tc>
      </w:tr>
      <w:tr w:rsidR="001B6727">
        <w:trPr>
          <w:trHeight w:val="594"/>
          <w:jc w:val="center"/>
        </w:trPr>
        <w:tc>
          <w:tcPr>
            <w:tcW w:w="1528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1B6727" w:rsidRDefault="001B6727">
            <w:pPr>
              <w:widowControl/>
              <w:shd w:val="clear" w:color="auto" w:fill="FFFFFF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</w:t>
            </w:r>
            <w:r>
              <w:rPr>
                <w:rFonts w:hint="eastAsia"/>
                <w:kern w:val="0"/>
                <w:sz w:val="21"/>
              </w:rPr>
              <w:t>、部门预算项目</w:t>
            </w:r>
            <w:r>
              <w:rPr>
                <w:kern w:val="0"/>
                <w:sz w:val="21"/>
              </w:rPr>
              <w:t xml:space="preserve">   </w:t>
            </w:r>
            <w:r>
              <w:rPr>
                <w:kern w:val="0"/>
                <w:sz w:val="21"/>
              </w:rPr>
              <w:t></w:t>
            </w:r>
            <w:r>
              <w:rPr>
                <w:kern w:val="0"/>
                <w:sz w:val="21"/>
              </w:rPr>
              <w:t></w:t>
            </w:r>
            <w:r>
              <w:rPr>
                <w:kern w:val="0"/>
                <w:sz w:val="21"/>
              </w:rPr>
              <w:t>  2</w:t>
            </w:r>
            <w:r>
              <w:rPr>
                <w:rFonts w:hint="eastAsia"/>
                <w:kern w:val="0"/>
                <w:sz w:val="21"/>
              </w:rPr>
              <w:t>、省直专项</w:t>
            </w:r>
            <w:r>
              <w:rPr>
                <w:kern w:val="0"/>
                <w:sz w:val="21"/>
              </w:rPr>
              <w:t xml:space="preserve">   </w:t>
            </w:r>
            <w:r>
              <w:rPr>
                <w:rFonts w:hint="eastAsia"/>
                <w:kern w:val="0"/>
                <w:sz w:val="21"/>
              </w:rPr>
              <w:t>□</w:t>
            </w:r>
            <w:r>
              <w:rPr>
                <w:kern w:val="0"/>
                <w:sz w:val="21"/>
              </w:rPr>
              <w:t xml:space="preserve">  3</w:t>
            </w:r>
            <w:r>
              <w:rPr>
                <w:rFonts w:hint="eastAsia"/>
                <w:kern w:val="0"/>
                <w:sz w:val="21"/>
              </w:rPr>
              <w:t>、省对下转移支付项目</w:t>
            </w:r>
            <w:r>
              <w:rPr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□</w:t>
            </w:r>
          </w:p>
        </w:tc>
      </w:tr>
      <w:tr w:rsidR="001B6727">
        <w:trPr>
          <w:trHeight w:val="616"/>
          <w:jc w:val="center"/>
        </w:trPr>
        <w:tc>
          <w:tcPr>
            <w:tcW w:w="1528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1B6727" w:rsidRDefault="001B6727">
            <w:pPr>
              <w:widowControl/>
              <w:shd w:val="clear" w:color="auto" w:fill="FFFFFF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</w:t>
            </w:r>
            <w:r>
              <w:rPr>
                <w:rFonts w:hint="eastAsia"/>
                <w:kern w:val="0"/>
                <w:sz w:val="21"/>
              </w:rPr>
              <w:t>、持续性项目</w:t>
            </w:r>
            <w:r>
              <w:rPr>
                <w:kern w:val="0"/>
                <w:sz w:val="21"/>
              </w:rPr>
              <w:t xml:space="preserve">     </w:t>
            </w:r>
            <w:r>
              <w:rPr>
                <w:kern w:val="0"/>
                <w:sz w:val="21"/>
              </w:rPr>
              <w:t></w:t>
            </w:r>
            <w:r>
              <w:rPr>
                <w:kern w:val="0"/>
                <w:sz w:val="21"/>
              </w:rPr>
              <w:t>   2</w:t>
            </w:r>
            <w:r>
              <w:rPr>
                <w:rFonts w:hint="eastAsia"/>
                <w:kern w:val="0"/>
                <w:sz w:val="21"/>
              </w:rPr>
              <w:t>、新增性项目</w:t>
            </w:r>
            <w:r>
              <w:rPr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□</w:t>
            </w:r>
            <w:r>
              <w:rPr>
                <w:kern w:val="0"/>
                <w:sz w:val="21"/>
              </w:rPr>
              <w:t xml:space="preserve"> </w:t>
            </w:r>
          </w:p>
        </w:tc>
      </w:tr>
      <w:tr w:rsidR="001B6727">
        <w:trPr>
          <w:trHeight w:val="610"/>
          <w:jc w:val="center"/>
        </w:trPr>
        <w:tc>
          <w:tcPr>
            <w:tcW w:w="1528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1B6727" w:rsidRDefault="001B6727">
            <w:pPr>
              <w:widowControl/>
              <w:shd w:val="clear" w:color="auto" w:fill="FFFFFF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</w:t>
            </w:r>
            <w:r>
              <w:rPr>
                <w:rFonts w:hint="eastAsia"/>
                <w:kern w:val="0"/>
                <w:sz w:val="21"/>
              </w:rPr>
              <w:t>、常年性项目</w:t>
            </w:r>
            <w:r>
              <w:rPr>
                <w:kern w:val="0"/>
                <w:sz w:val="21"/>
              </w:rPr>
              <w:t xml:space="preserve">     </w:t>
            </w:r>
            <w:r>
              <w:rPr>
                <w:kern w:val="0"/>
                <w:sz w:val="21"/>
              </w:rPr>
              <w:t></w:t>
            </w:r>
            <w:r>
              <w:rPr>
                <w:kern w:val="0"/>
                <w:sz w:val="21"/>
              </w:rPr>
              <w:t>  2</w:t>
            </w:r>
            <w:r>
              <w:rPr>
                <w:rFonts w:hint="eastAsia"/>
                <w:kern w:val="0"/>
                <w:sz w:val="21"/>
              </w:rPr>
              <w:t>、延续性项目</w:t>
            </w:r>
            <w:r>
              <w:rPr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□</w:t>
            </w:r>
            <w:r>
              <w:rPr>
                <w:kern w:val="0"/>
                <w:sz w:val="21"/>
              </w:rPr>
              <w:t xml:space="preserve">      3</w:t>
            </w:r>
            <w:r>
              <w:rPr>
                <w:rFonts w:hint="eastAsia"/>
                <w:kern w:val="0"/>
                <w:sz w:val="21"/>
              </w:rPr>
              <w:t>、一次性项目</w:t>
            </w:r>
            <w:r>
              <w:rPr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□</w:t>
            </w:r>
          </w:p>
        </w:tc>
      </w:tr>
      <w:tr w:rsidR="001B6727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预算执行情况（万元）</w:t>
            </w:r>
          </w:p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>
              <w:rPr>
                <w:kern w:val="0"/>
                <w:sz w:val="21"/>
              </w:rPr>
              <w:t>20</w:t>
            </w:r>
            <w:r>
              <w:rPr>
                <w:rFonts w:hint="eastAsia"/>
                <w:kern w:val="0"/>
                <w:sz w:val="21"/>
              </w:rPr>
              <w:t>分）</w:t>
            </w: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预算数（</w:t>
            </w:r>
            <w:r>
              <w:rPr>
                <w:kern w:val="0"/>
                <w:sz w:val="21"/>
              </w:rPr>
              <w:t>A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执行数（</w:t>
            </w:r>
            <w:r>
              <w:rPr>
                <w:kern w:val="0"/>
                <w:sz w:val="21"/>
              </w:rPr>
              <w:t>B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执行率（</w:t>
            </w:r>
            <w:r>
              <w:rPr>
                <w:kern w:val="0"/>
                <w:sz w:val="21"/>
              </w:rPr>
              <w:t>B/A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2196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得分</w:t>
            </w:r>
          </w:p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>
              <w:rPr>
                <w:kern w:val="0"/>
                <w:sz w:val="21"/>
              </w:rPr>
              <w:t>20</w:t>
            </w:r>
            <w:r>
              <w:rPr>
                <w:rFonts w:hint="eastAsia"/>
                <w:kern w:val="0"/>
                <w:sz w:val="21"/>
              </w:rPr>
              <w:t>分</w:t>
            </w:r>
            <w:r>
              <w:rPr>
                <w:kern w:val="0"/>
                <w:sz w:val="21"/>
              </w:rPr>
              <w:t>*</w:t>
            </w:r>
            <w:r>
              <w:rPr>
                <w:rFonts w:hint="eastAsia"/>
                <w:kern w:val="0"/>
                <w:sz w:val="21"/>
              </w:rPr>
              <w:t>执行率）</w:t>
            </w:r>
          </w:p>
        </w:tc>
      </w:tr>
      <w:tr w:rsidR="001B6727">
        <w:trPr>
          <w:trHeight w:val="968"/>
          <w:jc w:val="center"/>
        </w:trPr>
        <w:tc>
          <w:tcPr>
            <w:tcW w:w="1528" w:type="dxa"/>
            <w:gridSpan w:val="2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416.27</w:t>
            </w:r>
          </w:p>
        </w:tc>
        <w:tc>
          <w:tcPr>
            <w:tcW w:w="1317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416.27</w:t>
            </w:r>
          </w:p>
        </w:tc>
        <w:tc>
          <w:tcPr>
            <w:tcW w:w="1466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20</w:t>
            </w:r>
          </w:p>
        </w:tc>
      </w:tr>
      <w:tr w:rsidR="001B6727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年度绩效目标</w:t>
            </w:r>
            <w:r>
              <w:rPr>
                <w:kern w:val="0"/>
                <w:sz w:val="21"/>
              </w:rPr>
              <w:t>1</w:t>
            </w:r>
          </w:p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>
              <w:rPr>
                <w:kern w:val="0"/>
                <w:sz w:val="21"/>
              </w:rPr>
              <w:t>80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700" w:type="dxa"/>
            <w:vAlign w:val="center"/>
          </w:tcPr>
          <w:p w:rsidR="001B6727" w:rsidRDefault="001B6727">
            <w:pPr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三级指标</w:t>
            </w:r>
          </w:p>
        </w:tc>
        <w:tc>
          <w:tcPr>
            <w:tcW w:w="1466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年初目标值（</w:t>
            </w:r>
            <w:r>
              <w:rPr>
                <w:kern w:val="0"/>
                <w:sz w:val="21"/>
              </w:rPr>
              <w:t>A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319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实际完成值（</w:t>
            </w:r>
            <w:r>
              <w:rPr>
                <w:kern w:val="0"/>
                <w:sz w:val="21"/>
              </w:rPr>
              <w:t>B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得分</w:t>
            </w:r>
          </w:p>
        </w:tc>
      </w:tr>
      <w:tr w:rsidR="001B6727">
        <w:trPr>
          <w:trHeight w:val="970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案件立案率</w:t>
            </w:r>
            <w:r>
              <w:rPr>
                <w:kern w:val="0"/>
                <w:sz w:val="21"/>
              </w:rPr>
              <w:t>(%)</w:t>
            </w:r>
          </w:p>
        </w:tc>
        <w:tc>
          <w:tcPr>
            <w:tcW w:w="1466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100%</w:t>
            </w:r>
          </w:p>
        </w:tc>
        <w:tc>
          <w:tcPr>
            <w:tcW w:w="1319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100%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20</w:t>
            </w:r>
          </w:p>
        </w:tc>
      </w:tr>
      <w:tr w:rsidR="001B6727">
        <w:trPr>
          <w:trHeight w:val="912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案件结案率</w:t>
            </w:r>
            <w:r>
              <w:rPr>
                <w:kern w:val="0"/>
                <w:sz w:val="21"/>
              </w:rPr>
              <w:t>(%)</w:t>
            </w:r>
          </w:p>
        </w:tc>
        <w:tc>
          <w:tcPr>
            <w:tcW w:w="1466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85%</w:t>
            </w:r>
          </w:p>
        </w:tc>
        <w:tc>
          <w:tcPr>
            <w:tcW w:w="1319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94.66%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20</w:t>
            </w:r>
          </w:p>
        </w:tc>
      </w:tr>
      <w:tr w:rsidR="001B6727">
        <w:trPr>
          <w:trHeight w:val="862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法定审限内结案率</w:t>
            </w:r>
            <w:r>
              <w:rPr>
                <w:kern w:val="0"/>
                <w:sz w:val="21"/>
              </w:rPr>
              <w:t>(%)</w:t>
            </w:r>
          </w:p>
        </w:tc>
        <w:tc>
          <w:tcPr>
            <w:tcW w:w="1466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100%</w:t>
            </w:r>
          </w:p>
        </w:tc>
        <w:tc>
          <w:tcPr>
            <w:tcW w:w="1319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97.82%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0</w:t>
            </w:r>
          </w:p>
        </w:tc>
      </w:tr>
      <w:tr w:rsidR="001B6727">
        <w:trPr>
          <w:trHeight w:val="916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 w:rsidR="001B6727" w:rsidRDefault="001B6727">
            <w:pPr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民事案件调解率（</w:t>
            </w:r>
            <w:r>
              <w:rPr>
                <w:kern w:val="0"/>
                <w:sz w:val="21"/>
              </w:rPr>
              <w:t>%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30%</w:t>
            </w:r>
          </w:p>
        </w:tc>
        <w:tc>
          <w:tcPr>
            <w:tcW w:w="1319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44.17%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20</w:t>
            </w:r>
          </w:p>
        </w:tc>
      </w:tr>
      <w:tr w:rsidR="001B6727">
        <w:trPr>
          <w:trHeight w:val="962"/>
          <w:jc w:val="center"/>
        </w:trPr>
        <w:tc>
          <w:tcPr>
            <w:tcW w:w="828" w:type="dxa"/>
            <w:vMerge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网络信访回复率（</w:t>
            </w:r>
            <w:r>
              <w:rPr>
                <w:kern w:val="0"/>
                <w:sz w:val="21"/>
              </w:rPr>
              <w:t>%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85%</w:t>
            </w:r>
          </w:p>
        </w:tc>
        <w:tc>
          <w:tcPr>
            <w:tcW w:w="1319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100%</w:t>
            </w:r>
          </w:p>
        </w:tc>
        <w:tc>
          <w:tcPr>
            <w:tcW w:w="877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</w:t>
            </w:r>
          </w:p>
        </w:tc>
      </w:tr>
      <w:tr w:rsidR="001B6727">
        <w:trPr>
          <w:trHeight w:val="670"/>
          <w:jc w:val="center"/>
        </w:trPr>
        <w:tc>
          <w:tcPr>
            <w:tcW w:w="828" w:type="dxa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90</w:t>
            </w:r>
          </w:p>
        </w:tc>
      </w:tr>
      <w:tr w:rsidR="001B6727">
        <w:trPr>
          <w:trHeight w:val="4039"/>
          <w:jc w:val="center"/>
        </w:trPr>
        <w:tc>
          <w:tcPr>
            <w:tcW w:w="1528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偏差大或</w:t>
            </w:r>
          </w:p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目标未完成</w:t>
            </w:r>
          </w:p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1B6727" w:rsidRDefault="001B6727">
            <w:pPr>
              <w:widowControl/>
              <w:shd w:val="clear" w:color="auto" w:fill="FFFFFF"/>
              <w:ind w:firstLine="420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法定审限内结案率未完成目标原因：执行案件未在法定期限内执结，执结后未及时报结；审判案件存在久审不结情形，结案后未及时报结。</w:t>
            </w:r>
          </w:p>
          <w:p w:rsidR="001B6727" w:rsidRDefault="001B6727">
            <w:pPr>
              <w:widowControl/>
              <w:shd w:val="clear" w:color="auto" w:fill="FFFFFF"/>
              <w:ind w:firstLine="420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除法定审限内结案率目标值</w:t>
            </w:r>
            <w:r>
              <w:rPr>
                <w:kern w:val="0"/>
                <w:sz w:val="21"/>
              </w:rPr>
              <w:t>100%</w:t>
            </w:r>
            <w:r>
              <w:rPr>
                <w:rFonts w:hint="eastAsia"/>
                <w:kern w:val="0"/>
                <w:sz w:val="21"/>
              </w:rPr>
              <w:t>未实现外</w:t>
            </w:r>
            <w:r>
              <w:rPr>
                <w:kern w:val="0"/>
                <w:sz w:val="21"/>
              </w:rPr>
              <w:t>,</w:t>
            </w:r>
            <w:r>
              <w:rPr>
                <w:rFonts w:hint="eastAsia"/>
                <w:kern w:val="0"/>
                <w:sz w:val="21"/>
              </w:rPr>
              <w:t>其他指标均完成年当年绩效目标。</w:t>
            </w:r>
          </w:p>
        </w:tc>
      </w:tr>
      <w:tr w:rsidR="001B6727">
        <w:trPr>
          <w:trHeight w:val="3723"/>
          <w:jc w:val="center"/>
        </w:trPr>
        <w:tc>
          <w:tcPr>
            <w:tcW w:w="1528" w:type="dxa"/>
            <w:gridSpan w:val="2"/>
            <w:vAlign w:val="center"/>
          </w:tcPr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改进措施及</w:t>
            </w:r>
          </w:p>
          <w:p w:rsidR="001B6727" w:rsidRDefault="001B6727">
            <w:pPr>
              <w:widowControl/>
              <w:shd w:val="clear" w:color="auto" w:fill="FFFFFF"/>
              <w:jc w:val="center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1B6727" w:rsidRDefault="001B6727" w:rsidP="001B6727">
            <w:pPr>
              <w:widowControl/>
              <w:shd w:val="clear" w:color="auto" w:fill="FFFFFF"/>
              <w:ind w:firstLineChars="200" w:firstLine="31680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规范审判管理，督促承办法官、执行人员及时报结。调整审判力量，合理分配案件，提高办案效率；</w:t>
            </w:r>
          </w:p>
          <w:p w:rsidR="001B6727" w:rsidRDefault="001B6727" w:rsidP="001B6727">
            <w:pPr>
              <w:widowControl/>
              <w:shd w:val="clear" w:color="auto" w:fill="FFFFFF"/>
              <w:ind w:firstLineChars="200" w:firstLine="31680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进一步加强项目管理，加快执行进度，严格按预算执行进度支付，提高财政资金使用水平；</w:t>
            </w:r>
          </w:p>
          <w:p w:rsidR="001B6727" w:rsidRDefault="001B6727" w:rsidP="001B6727">
            <w:pPr>
              <w:widowControl/>
              <w:shd w:val="clear" w:color="auto" w:fill="FFFFFF"/>
              <w:ind w:firstLineChars="200" w:firstLine="31680"/>
              <w:jc w:val="left"/>
              <w:textAlignment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通过项目立项情况、资金使用情况、项目实施管理情况、项目绩效表现情况自我评价，及时总结经验，改进管理措施，不断增强和落实绩效管理责任，完善工作机制和目标编制，优化目标结构，有效提高单位整体绩效水平。</w:t>
            </w:r>
          </w:p>
        </w:tc>
      </w:tr>
    </w:tbl>
    <w:p w:rsidR="001B6727" w:rsidRDefault="001B6727">
      <w:pPr>
        <w:widowControl/>
        <w:rPr>
          <w:rFonts w:ascii="仿宋_GB2312" w:hAnsi="宋体" w:cs="仿宋_GB2312"/>
          <w:kern w:val="0"/>
          <w:sz w:val="20"/>
          <w:szCs w:val="20"/>
        </w:rPr>
      </w:pPr>
      <w:r>
        <w:rPr>
          <w:rFonts w:ascii="仿宋_GB2312" w:hAnsi="宋体" w:cs="仿宋_GB2312" w:hint="eastAsia"/>
          <w:kern w:val="0"/>
          <w:sz w:val="20"/>
          <w:szCs w:val="20"/>
        </w:rPr>
        <w:t>备注：</w:t>
      </w:r>
    </w:p>
    <w:p w:rsidR="001B6727" w:rsidRDefault="001B6727">
      <w:pPr>
        <w:widowControl/>
        <w:rPr>
          <w:rFonts w:ascii="仿宋_GB2312" w:hAnsi="宋体" w:cs="仿宋_GB2312"/>
          <w:kern w:val="0"/>
          <w:sz w:val="20"/>
          <w:szCs w:val="20"/>
        </w:rPr>
      </w:pPr>
      <w:r>
        <w:rPr>
          <w:rFonts w:ascii="仿宋_GB2312" w:hAnsi="宋体" w:cs="仿宋_GB2312"/>
          <w:kern w:val="0"/>
          <w:sz w:val="20"/>
          <w:szCs w:val="20"/>
        </w:rPr>
        <w:t>1.</w:t>
      </w:r>
      <w:r>
        <w:rPr>
          <w:rFonts w:ascii="仿宋_GB2312" w:hAnsi="宋体" w:cs="仿宋_GB2312" w:hint="eastAsia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 w:rsidR="001B6727" w:rsidRDefault="001B6727">
      <w:pPr>
        <w:widowControl/>
        <w:rPr>
          <w:rFonts w:ascii="仿宋_GB2312" w:hAnsi="宋体" w:cs="仿宋_GB2312"/>
          <w:kern w:val="0"/>
          <w:sz w:val="20"/>
          <w:szCs w:val="20"/>
        </w:rPr>
      </w:pPr>
      <w:r>
        <w:rPr>
          <w:rFonts w:ascii="仿宋_GB2312" w:hAnsi="宋体" w:cs="仿宋_GB2312"/>
          <w:kern w:val="0"/>
          <w:sz w:val="20"/>
          <w:szCs w:val="20"/>
        </w:rPr>
        <w:t>2.</w:t>
      </w:r>
      <w:r>
        <w:rPr>
          <w:rFonts w:ascii="仿宋_GB2312" w:hAnsi="宋体" w:cs="仿宋_GB2312" w:hint="eastAsia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cs="仿宋_GB2312"/>
          <w:kern w:val="0"/>
          <w:sz w:val="20"/>
          <w:szCs w:val="20"/>
        </w:rPr>
        <w:t>X,</w:t>
      </w:r>
      <w:r>
        <w:rPr>
          <w:rFonts w:ascii="仿宋_GB2312" w:hAnsi="宋体" w:cs="仿宋_GB2312" w:hint="eastAsia"/>
          <w:kern w:val="0"/>
          <w:sz w:val="20"/>
          <w:szCs w:val="20"/>
        </w:rPr>
        <w:t>得分</w:t>
      </w:r>
      <w:r>
        <w:rPr>
          <w:rFonts w:ascii="仿宋_GB2312" w:hAnsi="宋体" w:cs="仿宋_GB2312"/>
          <w:kern w:val="0"/>
          <w:sz w:val="20"/>
          <w:szCs w:val="20"/>
        </w:rPr>
        <w:t>=</w:t>
      </w:r>
      <w:r>
        <w:rPr>
          <w:rFonts w:ascii="仿宋_GB2312" w:hAnsi="宋体" w:cs="仿宋_GB2312" w:hint="eastAsia"/>
          <w:kern w:val="0"/>
          <w:sz w:val="20"/>
          <w:szCs w:val="20"/>
        </w:rPr>
        <w:t>权重</w:t>
      </w:r>
      <w:r>
        <w:rPr>
          <w:rFonts w:ascii="仿宋_GB2312" w:hAnsi="宋体" w:cs="仿宋_GB2312"/>
          <w:kern w:val="0"/>
          <w:sz w:val="20"/>
          <w:szCs w:val="20"/>
        </w:rPr>
        <w:t>*B/A</w:t>
      </w:r>
      <w:r>
        <w:rPr>
          <w:rFonts w:ascii="仿宋_GB2312" w:hAnsi="宋体" w:cs="仿宋_GB2312" w:hint="eastAsia"/>
          <w:kern w:val="0"/>
          <w:sz w:val="20"/>
          <w:szCs w:val="20"/>
        </w:rPr>
        <w:t>），反向指标（即目标值为≤</w:t>
      </w:r>
      <w:r>
        <w:rPr>
          <w:rFonts w:ascii="仿宋_GB2312" w:hAnsi="宋体" w:cs="仿宋_GB2312"/>
          <w:kern w:val="0"/>
          <w:sz w:val="20"/>
          <w:szCs w:val="20"/>
        </w:rPr>
        <w:t>X</w:t>
      </w:r>
      <w:r>
        <w:rPr>
          <w:rFonts w:ascii="仿宋_GB2312" w:hAnsi="宋体" w:cs="仿宋_GB2312" w:hint="eastAsia"/>
          <w:kern w:val="0"/>
          <w:sz w:val="20"/>
          <w:szCs w:val="20"/>
        </w:rPr>
        <w:t>，得分</w:t>
      </w:r>
      <w:r>
        <w:rPr>
          <w:rFonts w:ascii="仿宋_GB2312" w:hAnsi="宋体" w:cs="仿宋_GB2312"/>
          <w:kern w:val="0"/>
          <w:sz w:val="20"/>
          <w:szCs w:val="20"/>
        </w:rPr>
        <w:t>=</w:t>
      </w:r>
      <w:r>
        <w:rPr>
          <w:rFonts w:ascii="仿宋_GB2312" w:hAnsi="宋体" w:cs="仿宋_GB2312" w:hint="eastAsia"/>
          <w:kern w:val="0"/>
          <w:sz w:val="20"/>
          <w:szCs w:val="20"/>
        </w:rPr>
        <w:t>权重</w:t>
      </w:r>
      <w:r>
        <w:rPr>
          <w:rFonts w:ascii="仿宋_GB2312" w:hAnsi="宋体" w:cs="仿宋_GB2312"/>
          <w:kern w:val="0"/>
          <w:sz w:val="20"/>
          <w:szCs w:val="20"/>
        </w:rPr>
        <w:t>*A/B</w:t>
      </w:r>
      <w:r>
        <w:rPr>
          <w:rFonts w:ascii="仿宋_GB2312" w:hAnsi="宋体" w:cs="仿宋_GB2312" w:hint="eastAsia"/>
          <w:kern w:val="0"/>
          <w:sz w:val="20"/>
          <w:szCs w:val="20"/>
        </w:rPr>
        <w:t>），得分不得突破权重总额。定量指标先汇总完成数，再计算得分。</w:t>
      </w:r>
    </w:p>
    <w:p w:rsidR="001B6727" w:rsidRDefault="001B6727">
      <w:pPr>
        <w:widowControl/>
        <w:rPr>
          <w:rFonts w:ascii="仿宋_GB2312" w:hAnsi="宋体" w:cs="仿宋_GB2312"/>
          <w:kern w:val="0"/>
          <w:sz w:val="20"/>
          <w:szCs w:val="20"/>
        </w:rPr>
      </w:pPr>
      <w:r>
        <w:rPr>
          <w:rFonts w:ascii="仿宋_GB2312" w:hAnsi="宋体" w:cs="仿宋_GB2312"/>
          <w:kern w:val="0"/>
          <w:sz w:val="20"/>
          <w:szCs w:val="20"/>
        </w:rPr>
        <w:t>3.</w:t>
      </w:r>
      <w:r>
        <w:rPr>
          <w:rFonts w:ascii="仿宋_GB2312" w:hAnsi="宋体" w:cs="仿宋_GB2312" w:hint="eastAsia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cs="仿宋_GB2312"/>
          <w:kern w:val="0"/>
          <w:sz w:val="20"/>
          <w:szCs w:val="20"/>
        </w:rPr>
        <w:t>100-80%</w:t>
      </w:r>
      <w:r>
        <w:rPr>
          <w:rFonts w:ascii="仿宋_GB2312" w:hAnsi="宋体" w:cs="仿宋_GB2312" w:hint="eastAsia"/>
          <w:kern w:val="0"/>
          <w:sz w:val="20"/>
          <w:szCs w:val="20"/>
        </w:rPr>
        <w:t>（含</w:t>
      </w:r>
      <w:r>
        <w:rPr>
          <w:rFonts w:ascii="仿宋_GB2312" w:hAnsi="宋体" w:cs="仿宋_GB2312"/>
          <w:kern w:val="0"/>
          <w:sz w:val="20"/>
          <w:szCs w:val="20"/>
        </w:rPr>
        <w:t>80%</w:t>
      </w:r>
      <w:r>
        <w:rPr>
          <w:rFonts w:ascii="仿宋_GB2312" w:hAnsi="宋体" w:cs="仿宋_GB2312" w:hint="eastAsia"/>
          <w:kern w:val="0"/>
          <w:sz w:val="20"/>
          <w:szCs w:val="20"/>
        </w:rPr>
        <w:t>）、</w:t>
      </w:r>
      <w:r>
        <w:rPr>
          <w:rFonts w:ascii="仿宋_GB2312" w:hAnsi="宋体" w:cs="仿宋_GB2312"/>
          <w:kern w:val="0"/>
          <w:sz w:val="20"/>
          <w:szCs w:val="20"/>
        </w:rPr>
        <w:t>80-50%</w:t>
      </w:r>
      <w:r>
        <w:rPr>
          <w:rFonts w:ascii="仿宋_GB2312" w:hAnsi="宋体" w:cs="仿宋_GB2312" w:hint="eastAsia"/>
          <w:kern w:val="0"/>
          <w:sz w:val="20"/>
          <w:szCs w:val="20"/>
        </w:rPr>
        <w:t>（含</w:t>
      </w:r>
      <w:r>
        <w:rPr>
          <w:rFonts w:ascii="仿宋_GB2312" w:hAnsi="宋体" w:cs="仿宋_GB2312"/>
          <w:kern w:val="0"/>
          <w:sz w:val="20"/>
          <w:szCs w:val="20"/>
        </w:rPr>
        <w:t>50%</w:t>
      </w:r>
      <w:r>
        <w:rPr>
          <w:rFonts w:ascii="仿宋_GB2312" w:hAnsi="宋体" w:cs="仿宋_GB2312" w:hint="eastAsia"/>
          <w:kern w:val="0"/>
          <w:sz w:val="20"/>
          <w:szCs w:val="20"/>
        </w:rPr>
        <w:t>）、</w:t>
      </w:r>
      <w:r>
        <w:rPr>
          <w:rFonts w:ascii="仿宋_GB2312" w:hAnsi="宋体" w:cs="仿宋_GB2312"/>
          <w:kern w:val="0"/>
          <w:sz w:val="20"/>
          <w:szCs w:val="20"/>
        </w:rPr>
        <w:t>50-0%</w:t>
      </w:r>
      <w:r>
        <w:rPr>
          <w:rFonts w:ascii="仿宋_GB2312" w:hAnsi="宋体" w:cs="仿宋_GB2312" w:hint="eastAsia"/>
          <w:kern w:val="0"/>
          <w:sz w:val="20"/>
          <w:szCs w:val="20"/>
        </w:rPr>
        <w:t>合理确定分值。汇总时，以资金额度为权重，对分值进行加权平均计算。</w:t>
      </w:r>
    </w:p>
    <w:p w:rsidR="001B6727" w:rsidRDefault="001B6727">
      <w:pPr>
        <w:widowControl/>
        <w:rPr>
          <w:rFonts w:ascii="仿宋_GB2312" w:hAnsi="宋体" w:cs="仿宋_GB2312"/>
          <w:kern w:val="0"/>
          <w:sz w:val="20"/>
          <w:szCs w:val="20"/>
        </w:rPr>
      </w:pPr>
      <w:r>
        <w:rPr>
          <w:rFonts w:ascii="仿宋_GB2312" w:hAnsi="宋体" w:cs="仿宋_GB2312"/>
          <w:kern w:val="0"/>
          <w:sz w:val="20"/>
          <w:szCs w:val="20"/>
        </w:rPr>
        <w:t>4.</w:t>
      </w:r>
      <w:r>
        <w:rPr>
          <w:rFonts w:ascii="仿宋_GB2312" w:hAnsi="宋体" w:cs="仿宋_GB2312" w:hint="eastAsia"/>
          <w:kern w:val="0"/>
          <w:sz w:val="20"/>
          <w:szCs w:val="20"/>
        </w:rPr>
        <w:t>基于经济性和必要性等因素考虑，满意度指标暂可不作为必评指标。</w:t>
      </w:r>
    </w:p>
    <w:sectPr w:rsidR="001B6727" w:rsidSect="001B6727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727" w:rsidRDefault="001B6727">
      <w:r>
        <w:separator/>
      </w:r>
    </w:p>
  </w:endnote>
  <w:endnote w:type="continuationSeparator" w:id="0">
    <w:p w:rsidR="001B6727" w:rsidRDefault="001B6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727" w:rsidRDefault="001B67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727" w:rsidRDefault="001B67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727" w:rsidRDefault="001B672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727" w:rsidRDefault="001B6727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727" w:rsidRDefault="001B6727">
    <w:pPr>
      <w:pStyle w:val="Footer"/>
      <w:jc w:val="center"/>
    </w:pPr>
    <w:fldSimple w:instr="PAGE   \* MERGEFORMAT">
      <w:r>
        <w:rPr>
          <w:noProof/>
          <w:lang w:val="zh-CN"/>
        </w:rPr>
        <w:t>8</w:t>
      </w:r>
    </w:fldSimple>
  </w:p>
  <w:p w:rsidR="001B6727" w:rsidRDefault="001B67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727" w:rsidRDefault="001B6727">
      <w:r>
        <w:separator/>
      </w:r>
    </w:p>
  </w:footnote>
  <w:footnote w:type="continuationSeparator" w:id="0">
    <w:p w:rsidR="001B6727" w:rsidRDefault="001B6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727" w:rsidRDefault="001B67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727" w:rsidRDefault="001B672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727" w:rsidRDefault="001B67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007158"/>
    <w:multiLevelType w:val="singleLevel"/>
    <w:tmpl w:val="92007158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727"/>
    <w:rsid w:val="001B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eastAsia="仿宋_GB2312"/>
      <w:sz w:val="32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Pr>
      <w:rFonts w:eastAsia="仿宋_GB2312"/>
      <w:kern w:val="2"/>
      <w:sz w:val="18"/>
    </w:rPr>
  </w:style>
  <w:style w:type="paragraph" w:styleId="NormalWeb">
    <w:name w:val="Normal (Web)"/>
    <w:basedOn w:val="Normal"/>
    <w:uiPriority w:val="99"/>
    <w:semiHidden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eastAsia="仿宋_GB2312" w:cs="Times New Roman"/>
      <w:sz w:val="18"/>
      <w:szCs w:val="18"/>
    </w:rPr>
  </w:style>
  <w:style w:type="paragraph" w:customStyle="1" w:styleId="p0">
    <w:name w:val="p0"/>
    <w:basedOn w:val="Normal"/>
    <w:uiPriority w:val="99"/>
    <w:pPr>
      <w:widowControl/>
    </w:pPr>
    <w:rPr>
      <w:rFonts w:ascii="Calibri" w:eastAsia="宋体" w:hAnsi="Calibri" w:cs="宋体"/>
      <w:kern w:val="0"/>
      <w:sz w:val="21"/>
    </w:rPr>
  </w:style>
  <w:style w:type="paragraph" w:customStyle="1" w:styleId="2">
    <w:name w:val="正文缩进 + 首行缩进:  2 字符"/>
    <w:basedOn w:val="Normal"/>
    <w:uiPriority w:val="99"/>
    <w:pPr>
      <w:spacing w:line="560" w:lineRule="exact"/>
      <w:ind w:firstLine="640"/>
    </w:pPr>
    <w:rPr>
      <w:rFonts w:ascii="仿宋" w:eastAsia="仿宋" w:hAnsi="仿宋" w:cs="宋体"/>
      <w:szCs w:val="20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eastAsia="仿宋_GB2312" w:cs="Times New Roman"/>
      <w:kern w:val="2"/>
      <w:sz w:val="18"/>
    </w:rPr>
  </w:style>
  <w:style w:type="paragraph" w:styleId="BalloonText">
    <w:name w:val="Balloon Text"/>
    <w:basedOn w:val="Normal"/>
    <w:link w:val="BalloonTextCha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eastAsia="仿宋_GB2312" w:cs="Times New Roman"/>
      <w:kern w:val="2"/>
      <w:sz w:val="18"/>
    </w:rPr>
  </w:style>
  <w:style w:type="paragraph" w:styleId="TOC1">
    <w:name w:val="toc 1"/>
    <w:basedOn w:val="Normal"/>
    <w:next w:val="Normal"/>
    <w:uiPriority w:val="99"/>
    <w:rPr>
      <w:rFonts w:ascii="等线" w:eastAsia="等线" w:hAnsi="等线" w:cs="等线"/>
      <w:sz w:val="21"/>
    </w:rPr>
  </w:style>
  <w:style w:type="paragraph" w:styleId="TOC2">
    <w:name w:val="toc 2"/>
    <w:basedOn w:val="Normal"/>
    <w:next w:val="Normal"/>
    <w:uiPriority w:val="99"/>
    <w:pPr>
      <w:ind w:leftChars="200" w:left="420"/>
    </w:pPr>
    <w:rPr>
      <w:rFonts w:ascii="等线" w:eastAsia="等线" w:hAnsi="等线" w:cs="等线"/>
      <w:sz w:val="21"/>
    </w:rPr>
  </w:style>
  <w:style w:type="character" w:customStyle="1" w:styleId="font51">
    <w:name w:val="font51"/>
    <w:basedOn w:val="DefaultParagraphFont"/>
    <w:uiPriority w:val="99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41">
    <w:name w:val="font41"/>
    <w:basedOn w:val="DefaultParagraphFont"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font61">
    <w:name w:val="font61"/>
    <w:basedOn w:val="DefaultParagraphFont"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9</Pages>
  <Words>617</Words>
  <Characters>3517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nitt</cp:lastModifiedBy>
  <cp:revision>30</cp:revision>
  <cp:lastPrinted>2022-08-25T07:07:00Z</cp:lastPrinted>
  <dcterms:created xsi:type="dcterms:W3CDTF">2022-08-30T04:33:00Z</dcterms:created>
  <dcterms:modified xsi:type="dcterms:W3CDTF">2022-09-07T02:13:00Z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